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4DABA1EC"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DA3371">
        <w:rPr>
          <w:rFonts w:ascii="Arial" w:eastAsia="Malgun Gothic" w:hAnsi="Arial" w:cs="Arial"/>
          <w:b/>
          <w:lang w:val="en-GB"/>
        </w:rPr>
        <w:t>Qualcomm Incorporated</w:t>
      </w:r>
      <w:r w:rsidR="00DA3371">
        <w:rPr>
          <w:rFonts w:ascii="Arial" w:eastAsia="Batang" w:hAnsi="Arial" w:cs="Arial"/>
          <w:b/>
          <w:lang w:val="en-GB"/>
        </w:rPr>
        <w:t xml:space="preserve"> (MSF Standards Register Co-Chair</w:t>
      </w:r>
      <w:r w:rsidR="00AB1DDE">
        <w:rPr>
          <w:rFonts w:ascii="Arial" w:eastAsia="Batang" w:hAnsi="Arial" w:cs="Arial"/>
          <w:b/>
          <w:lang w:val="en-GB"/>
        </w:rPr>
        <w:t>)</w:t>
      </w:r>
      <w:r w:rsidR="00DA3371">
        <w:rPr>
          <w:rFonts w:ascii="Arial" w:eastAsia="Batang" w:hAnsi="Arial" w:cs="Arial"/>
          <w:b/>
          <w:lang w:val="en-GB"/>
        </w:rPr>
        <w:t xml:space="preserve"> </w:t>
      </w:r>
    </w:p>
    <w:p w14:paraId="6F7E13B0" w14:textId="38D4A2CF"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EC1ACC" w:rsidRPr="00EC1ACC">
        <w:rPr>
          <w:rFonts w:ascii="Arial" w:eastAsia="Batang" w:hAnsi="Arial" w:cs="Arial"/>
          <w:b/>
          <w:bCs/>
          <w:lang w:val="en-GB"/>
        </w:rPr>
        <w:t>Metaverse Standards Forum - Submission of Register Items</w:t>
      </w:r>
    </w:p>
    <w:p w14:paraId="52C631B6" w14:textId="003F2751"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895F02" w:rsidRPr="00895F02">
        <w:rPr>
          <w:rFonts w:ascii="Arial" w:eastAsia="Batang" w:hAnsi="Arial" w:cs="Arial"/>
          <w:b/>
          <w:bCs/>
          <w:lang w:val="en-GB"/>
        </w:rPr>
        <w:t>6.</w:t>
      </w:r>
      <w:r w:rsidR="00BB18CD">
        <w:rPr>
          <w:rFonts w:ascii="Arial" w:eastAsia="Batang" w:hAnsi="Arial" w:cs="Arial"/>
          <w:b/>
          <w:bCs/>
          <w:lang w:val="en-GB"/>
        </w:rPr>
        <w:t>3</w:t>
      </w:r>
    </w:p>
    <w:p w14:paraId="3706DB92" w14:textId="5E5329D7"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F7672B" w:rsidRPr="000F309B">
        <w:rPr>
          <w:rFonts w:ascii="Arial" w:eastAsia="Batang" w:hAnsi="Arial" w:cs="Arial"/>
          <w:b/>
          <w:bCs/>
          <w:lang w:val="en-GB"/>
        </w:rPr>
        <w:t>Agreement</w:t>
      </w:r>
    </w:p>
    <w:bookmarkEnd w:id="0"/>
    <w:bookmarkEnd w:id="1"/>
    <w:p w14:paraId="7EAC7F6C" w14:textId="4BF0046B" w:rsidR="009254FD" w:rsidRDefault="00EC1ACC" w:rsidP="009254FD">
      <w:pPr>
        <w:pStyle w:val="Heading1"/>
        <w:rPr>
          <w:lang w:val="en-GB" w:eastAsia="ko-KR"/>
        </w:rPr>
      </w:pPr>
      <w:r>
        <w:rPr>
          <w:lang w:val="en-GB" w:eastAsia="ko-KR"/>
        </w:rPr>
        <w:t>1</w:t>
      </w:r>
      <w:r>
        <w:rPr>
          <w:lang w:val="en-GB" w:eastAsia="ko-KR"/>
        </w:rPr>
        <w:tab/>
        <w:t>Introduction</w:t>
      </w:r>
    </w:p>
    <w:p w14:paraId="51E66A6A" w14:textId="3CA2B727" w:rsidR="00DA662E" w:rsidRDefault="00DA662E" w:rsidP="00DA662E">
      <w:pPr>
        <w:rPr>
          <w:lang w:val="en-GB" w:eastAsia="ko-KR"/>
        </w:rPr>
      </w:pPr>
      <w:r>
        <w:rPr>
          <w:lang w:val="en-GB" w:eastAsia="ko-KR"/>
        </w:rPr>
        <w:t xml:space="preserve">The Metaverse Standards Forum as launched in </w:t>
      </w:r>
      <w:r w:rsidR="005C6586">
        <w:rPr>
          <w:lang w:val="en-GB" w:eastAsia="ko-KR"/>
        </w:rPr>
        <w:t>mid of 2022 is moving ahead</w:t>
      </w:r>
      <w:r w:rsidR="00FA00F9">
        <w:rPr>
          <w:lang w:val="en-GB" w:eastAsia="ko-KR"/>
        </w:rPr>
        <w:t xml:space="preserve">. The </w:t>
      </w:r>
      <w:r w:rsidR="00241277" w:rsidRPr="00241277">
        <w:rPr>
          <w:lang w:val="en-GB" w:eastAsia="ko-KR"/>
        </w:rPr>
        <w:t>global participation in the Forum enables a unique opportunity for metaverse standards cooperation, coordination and leadership for Forum members to accelerate their</w:t>
      </w:r>
      <w:r w:rsidR="00FA00F9">
        <w:rPr>
          <w:lang w:val="en-GB" w:eastAsia="ko-KR"/>
        </w:rPr>
        <w:t xml:space="preserve"> </w:t>
      </w:r>
      <w:r w:rsidR="00241277" w:rsidRPr="00241277">
        <w:rPr>
          <w:lang w:val="en-GB" w:eastAsia="ko-KR"/>
        </w:rPr>
        <w:t>objectives</w:t>
      </w:r>
      <w:r w:rsidR="00FA00F9">
        <w:rPr>
          <w:lang w:val="en-GB" w:eastAsia="ko-KR"/>
        </w:rPr>
        <w:t xml:space="preserve">. </w:t>
      </w:r>
    </w:p>
    <w:p w14:paraId="49593600" w14:textId="3EAF11CB" w:rsidR="00FA00F9" w:rsidRDefault="00FA00F9" w:rsidP="00DA662E">
      <w:pPr>
        <w:rPr>
          <w:lang w:val="en-GB" w:eastAsia="ko-KR"/>
        </w:rPr>
      </w:pPr>
      <w:r>
        <w:rPr>
          <w:lang w:val="en-GB" w:eastAsia="ko-KR"/>
        </w:rPr>
        <w:t xml:space="preserve">By now, more than 2200 companies have joined the forum. </w:t>
      </w:r>
      <w:r w:rsidR="00ED63F5">
        <w:rPr>
          <w:lang w:val="en-GB" w:eastAsia="ko-KR"/>
        </w:rPr>
        <w:t>A detailed overview of the Forum’s activities is provided in the attached slide set as well as on the forum’s web page</w:t>
      </w:r>
      <w:r w:rsidR="0096387E">
        <w:rPr>
          <w:lang w:val="en-GB" w:eastAsia="ko-KR"/>
        </w:rPr>
        <w:t xml:space="preserve"> </w:t>
      </w:r>
      <w:hyperlink r:id="rId11" w:history="1">
        <w:r w:rsidR="0054224B" w:rsidRPr="00D3032D">
          <w:rPr>
            <w:rStyle w:val="Hyperlink"/>
            <w:lang w:val="en-GB" w:eastAsia="ko-KR"/>
          </w:rPr>
          <w:t>https://metaverse-standards.org/</w:t>
        </w:r>
      </w:hyperlink>
      <w:r w:rsidR="0096387E">
        <w:rPr>
          <w:lang w:val="en-GB" w:eastAsia="ko-KR"/>
        </w:rPr>
        <w:t>.</w:t>
      </w:r>
    </w:p>
    <w:p w14:paraId="5D4A7FC5" w14:textId="0B23BC8B" w:rsidR="00A477C1" w:rsidRDefault="00A477C1" w:rsidP="00DA662E">
      <w:pPr>
        <w:rPr>
          <w:lang w:val="en-GB" w:eastAsia="ko-KR"/>
        </w:rPr>
      </w:pPr>
      <w:r>
        <w:rPr>
          <w:lang w:val="en-GB" w:eastAsia="ko-KR"/>
        </w:rPr>
        <w:t>During SA4#122, it was agreed in S4-230097 to:</w:t>
      </w:r>
    </w:p>
    <w:p w14:paraId="5270D231" w14:textId="77777777" w:rsidR="00A477C1" w:rsidRDefault="00A477C1" w:rsidP="00A477C1">
      <w:pPr>
        <w:pStyle w:val="B1"/>
        <w:numPr>
          <w:ilvl w:val="0"/>
          <w:numId w:val="6"/>
        </w:numPr>
        <w:rPr>
          <w:lang w:val="en-GB" w:eastAsia="ko-KR"/>
        </w:rPr>
      </w:pPr>
      <w:r>
        <w:rPr>
          <w:lang w:val="en-GB" w:eastAsia="ko-KR"/>
        </w:rPr>
        <w:t>Submit 3GPP as one organization to the MSF Standards Register from this meeting. Responsible for this is the SA4 Chair.</w:t>
      </w:r>
    </w:p>
    <w:p w14:paraId="4D3C830F" w14:textId="77777777" w:rsidR="00A477C1" w:rsidRDefault="00A477C1" w:rsidP="00A477C1">
      <w:pPr>
        <w:pStyle w:val="B1"/>
        <w:numPr>
          <w:ilvl w:val="0"/>
          <w:numId w:val="6"/>
        </w:numPr>
        <w:rPr>
          <w:lang w:val="en-GB" w:eastAsia="ko-KR"/>
        </w:rPr>
      </w:pPr>
      <w:r>
        <w:rPr>
          <w:lang w:val="en-GB" w:eastAsia="ko-KR"/>
        </w:rPr>
        <w:t>Assign at least one dedicated representative from 3GPP SA4 that can act as a designated representative in order to submit 3GPP SA4 specifications and projects to the register. This person should be endorsed by SA4 and the endorsement is provided to the submission.</w:t>
      </w:r>
    </w:p>
    <w:p w14:paraId="257CA773" w14:textId="77777777" w:rsidR="00A477C1" w:rsidRDefault="00A477C1" w:rsidP="00A477C1">
      <w:pPr>
        <w:pStyle w:val="B1"/>
        <w:numPr>
          <w:ilvl w:val="0"/>
          <w:numId w:val="6"/>
        </w:numPr>
        <w:rPr>
          <w:lang w:val="en-GB" w:eastAsia="ko-KR"/>
        </w:rPr>
      </w:pPr>
      <w:r>
        <w:rPr>
          <w:lang w:val="en-GB" w:eastAsia="ko-KR"/>
        </w:rPr>
        <w:t>Collect the Metaverse-relevant specifications and projects in 3GPP SA4 and ask the designated representatives to submit the information. It is proposed that the submission information is maintained in a permanent document in 3GPP SA4.</w:t>
      </w:r>
    </w:p>
    <w:p w14:paraId="3A30A7D1" w14:textId="77777777" w:rsidR="00A477C1" w:rsidRDefault="00A477C1" w:rsidP="00A477C1">
      <w:pPr>
        <w:pStyle w:val="B1"/>
        <w:numPr>
          <w:ilvl w:val="0"/>
          <w:numId w:val="6"/>
        </w:numPr>
        <w:rPr>
          <w:lang w:val="en-GB" w:eastAsia="ko-KR"/>
        </w:rPr>
      </w:pPr>
      <w:r>
        <w:rPr>
          <w:lang w:val="en-GB" w:eastAsia="ko-KR"/>
        </w:rPr>
        <w:t>Inform 3GPP SA, RAN and CT plenary on the standards register and ask for at least one designated representative from each of the 3GPP Groups. The respective representatives collect the Metaverse-relevant specifications and projects in the 3GPP working groups and submit the information to the Metaverse Standards Register.</w:t>
      </w:r>
    </w:p>
    <w:p w14:paraId="77A2C9E0" w14:textId="77777777" w:rsidR="00A477C1" w:rsidRDefault="00A477C1" w:rsidP="00A477C1">
      <w:pPr>
        <w:pStyle w:val="B1"/>
        <w:numPr>
          <w:ilvl w:val="0"/>
          <w:numId w:val="6"/>
        </w:numPr>
        <w:rPr>
          <w:lang w:val="en-GB" w:eastAsia="ko-KR"/>
        </w:rPr>
      </w:pPr>
      <w:r>
        <w:rPr>
          <w:lang w:val="en-GB" w:eastAsia="ko-KR"/>
        </w:rPr>
        <w:t>Consider the development of a 3GPP wider Technical Report or another permanent document that collects the information that is submitted to the Metaverse Standards Forum.</w:t>
      </w:r>
    </w:p>
    <w:p w14:paraId="3B27851F" w14:textId="77777777" w:rsidR="00A477C1" w:rsidRPr="0036351C" w:rsidRDefault="00A477C1" w:rsidP="00A477C1">
      <w:pPr>
        <w:pStyle w:val="B1"/>
        <w:numPr>
          <w:ilvl w:val="0"/>
          <w:numId w:val="6"/>
        </w:numPr>
        <w:rPr>
          <w:lang w:val="en-GB" w:eastAsia="ko-KR"/>
        </w:rPr>
      </w:pPr>
      <w:r>
        <w:rPr>
          <w:lang w:val="en-GB" w:eastAsia="ko-KR"/>
        </w:rPr>
        <w:t>Provide an article to the 3GPP Highlights to summarize the activities</w:t>
      </w:r>
    </w:p>
    <w:p w14:paraId="02BB5858" w14:textId="098A3493" w:rsidR="0054224B" w:rsidRPr="00DA662E" w:rsidRDefault="00A57A08" w:rsidP="00DA662E">
      <w:pPr>
        <w:rPr>
          <w:lang w:val="en-GB" w:eastAsia="ko-KR"/>
        </w:rPr>
      </w:pPr>
      <w:r>
        <w:rPr>
          <w:lang w:val="en-GB" w:eastAsia="ko-KR"/>
        </w:rPr>
        <w:t>This document addresses the progress on the above actions.</w:t>
      </w:r>
    </w:p>
    <w:p w14:paraId="628B645E" w14:textId="45A5C6F5" w:rsidR="00EC1ACC" w:rsidRDefault="00EC1ACC" w:rsidP="00EC1ACC">
      <w:pPr>
        <w:pStyle w:val="Heading1"/>
        <w:rPr>
          <w:lang w:val="en-GB" w:eastAsia="ko-KR"/>
        </w:rPr>
      </w:pPr>
      <w:r>
        <w:rPr>
          <w:lang w:val="en-GB" w:eastAsia="ko-KR"/>
        </w:rPr>
        <w:t>2</w:t>
      </w:r>
      <w:r>
        <w:rPr>
          <w:lang w:val="en-GB" w:eastAsia="ko-KR"/>
        </w:rPr>
        <w:tab/>
      </w:r>
      <w:r w:rsidR="00A57A08">
        <w:rPr>
          <w:lang w:val="en-GB" w:eastAsia="ko-KR"/>
        </w:rPr>
        <w:t>Submission as POG</w:t>
      </w:r>
    </w:p>
    <w:p w14:paraId="03CE71F6" w14:textId="5893E756" w:rsidR="00A57A08" w:rsidRDefault="0092444B" w:rsidP="00A57A08">
      <w:pPr>
        <w:rPr>
          <w:lang w:val="en-GB" w:eastAsia="ko-KR"/>
        </w:rPr>
      </w:pPr>
      <w:r>
        <w:rPr>
          <w:lang w:val="en-GB" w:eastAsia="ko-KR"/>
        </w:rPr>
        <w:t xml:space="preserve">On March 16, 2023, the SA4 chairman submitted the 3GPP as a </w:t>
      </w:r>
      <w:r w:rsidR="00182500">
        <w:rPr>
          <w:lang w:val="en-GB" w:eastAsia="ko-KR"/>
        </w:rPr>
        <w:t xml:space="preserve">Prequalified Organization or Group (POG) to the Metaverse Standards Forum. </w:t>
      </w:r>
      <w:r w:rsidR="00E013AB">
        <w:rPr>
          <w:lang w:val="en-GB" w:eastAsia="ko-KR"/>
        </w:rPr>
        <w:t>Below is the information and the submission timestamp.</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963"/>
        <w:gridCol w:w="7397"/>
      </w:tblGrid>
      <w:tr w:rsidR="00E013AB" w14:paraId="425F7028" w14:textId="77777777" w:rsidTr="00E013AB">
        <w:trPr>
          <w:tblHeader/>
        </w:trPr>
        <w:tc>
          <w:tcPr>
            <w:tcW w:w="0" w:type="auto"/>
            <w:shd w:val="clear" w:color="auto" w:fill="FFFFFF"/>
            <w:tcMar>
              <w:top w:w="90" w:type="dxa"/>
              <w:left w:w="195" w:type="dxa"/>
              <w:bottom w:w="90" w:type="dxa"/>
              <w:right w:w="195" w:type="dxa"/>
            </w:tcMar>
            <w:vAlign w:val="center"/>
            <w:hideMark/>
          </w:tcPr>
          <w:p w14:paraId="29ECAE84" w14:textId="77777777" w:rsidR="00E013AB" w:rsidRDefault="00E013AB">
            <w:pPr>
              <w:spacing w:after="0"/>
              <w:jc w:val="center"/>
              <w:rPr>
                <w:rFonts w:ascii="Segoe UI" w:hAnsi="Segoe UI" w:cs="Segoe UI"/>
                <w:b/>
                <w:bCs/>
                <w:color w:val="24292F"/>
                <w:sz w:val="21"/>
                <w:szCs w:val="21"/>
              </w:rPr>
            </w:pPr>
            <w:r>
              <w:rPr>
                <w:rFonts w:ascii="Segoe UI" w:hAnsi="Segoe UI" w:cs="Segoe UI"/>
                <w:b/>
                <w:bCs/>
                <w:color w:val="24292F"/>
                <w:sz w:val="21"/>
                <w:szCs w:val="21"/>
              </w:rPr>
              <w:t>Field</w:t>
            </w:r>
          </w:p>
        </w:tc>
        <w:tc>
          <w:tcPr>
            <w:tcW w:w="0" w:type="auto"/>
            <w:shd w:val="clear" w:color="auto" w:fill="FFFFFF"/>
            <w:tcMar>
              <w:top w:w="90" w:type="dxa"/>
              <w:left w:w="195" w:type="dxa"/>
              <w:bottom w:w="90" w:type="dxa"/>
              <w:right w:w="195" w:type="dxa"/>
            </w:tcMar>
            <w:vAlign w:val="center"/>
            <w:hideMark/>
          </w:tcPr>
          <w:p w14:paraId="77EFB77F" w14:textId="77777777" w:rsidR="00E013AB" w:rsidRDefault="00E013AB">
            <w:pPr>
              <w:jc w:val="center"/>
              <w:rPr>
                <w:rFonts w:ascii="Segoe UI" w:hAnsi="Segoe UI" w:cs="Segoe UI"/>
                <w:b/>
                <w:bCs/>
                <w:color w:val="24292F"/>
                <w:sz w:val="21"/>
                <w:szCs w:val="21"/>
              </w:rPr>
            </w:pPr>
            <w:r>
              <w:rPr>
                <w:rFonts w:ascii="Segoe UI" w:hAnsi="Segoe UI" w:cs="Segoe UI"/>
                <w:b/>
                <w:bCs/>
                <w:color w:val="24292F"/>
                <w:sz w:val="21"/>
                <w:szCs w:val="21"/>
              </w:rPr>
              <w:t>Parameter</w:t>
            </w:r>
          </w:p>
        </w:tc>
      </w:tr>
      <w:tr w:rsidR="00E013AB" w14:paraId="3751FA48" w14:textId="77777777" w:rsidTr="00E013AB">
        <w:tc>
          <w:tcPr>
            <w:tcW w:w="0" w:type="auto"/>
            <w:shd w:val="clear" w:color="auto" w:fill="FFFFFF"/>
            <w:tcMar>
              <w:top w:w="90" w:type="dxa"/>
              <w:left w:w="195" w:type="dxa"/>
              <w:bottom w:w="90" w:type="dxa"/>
              <w:right w:w="195" w:type="dxa"/>
            </w:tcMar>
            <w:vAlign w:val="center"/>
            <w:hideMark/>
          </w:tcPr>
          <w:p w14:paraId="625E9375" w14:textId="77777777" w:rsidR="00E013AB" w:rsidRDefault="00E013AB">
            <w:pPr>
              <w:rPr>
                <w:rFonts w:ascii="Segoe UI" w:hAnsi="Segoe UI" w:cs="Segoe UI"/>
                <w:color w:val="24292F"/>
                <w:sz w:val="21"/>
                <w:szCs w:val="21"/>
              </w:rPr>
            </w:pPr>
            <w:r>
              <w:rPr>
                <w:rFonts w:ascii="Segoe UI" w:hAnsi="Segoe UI" w:cs="Segoe UI"/>
                <w:color w:val="24292F"/>
                <w:sz w:val="21"/>
                <w:szCs w:val="21"/>
              </w:rPr>
              <w:t>Timestamp</w:t>
            </w:r>
          </w:p>
        </w:tc>
        <w:tc>
          <w:tcPr>
            <w:tcW w:w="0" w:type="auto"/>
            <w:shd w:val="clear" w:color="auto" w:fill="FFFFFF"/>
            <w:tcMar>
              <w:top w:w="90" w:type="dxa"/>
              <w:left w:w="195" w:type="dxa"/>
              <w:bottom w:w="90" w:type="dxa"/>
              <w:right w:w="195" w:type="dxa"/>
            </w:tcMar>
            <w:vAlign w:val="center"/>
            <w:hideMark/>
          </w:tcPr>
          <w:p w14:paraId="614BE30B" w14:textId="77777777" w:rsidR="00E013AB" w:rsidRDefault="00E013AB">
            <w:pPr>
              <w:rPr>
                <w:rFonts w:ascii="Segoe UI" w:hAnsi="Segoe UI" w:cs="Segoe UI"/>
                <w:color w:val="24292F"/>
                <w:sz w:val="21"/>
                <w:szCs w:val="21"/>
              </w:rPr>
            </w:pPr>
            <w:r>
              <w:rPr>
                <w:rFonts w:ascii="Segoe UI" w:hAnsi="Segoe UI" w:cs="Segoe UI"/>
                <w:color w:val="24292F"/>
                <w:sz w:val="21"/>
                <w:szCs w:val="21"/>
              </w:rPr>
              <w:t>Thu Mar 16 2023 14:45:39 GMT+0100 (Central European Standard Time)</w:t>
            </w:r>
          </w:p>
        </w:tc>
      </w:tr>
      <w:tr w:rsidR="00E013AB" w14:paraId="05B6A71C" w14:textId="77777777" w:rsidTr="00E013AB">
        <w:tc>
          <w:tcPr>
            <w:tcW w:w="0" w:type="auto"/>
            <w:shd w:val="clear" w:color="auto" w:fill="FFFFFF"/>
            <w:tcMar>
              <w:top w:w="90" w:type="dxa"/>
              <w:left w:w="195" w:type="dxa"/>
              <w:bottom w:w="90" w:type="dxa"/>
              <w:right w:w="195" w:type="dxa"/>
            </w:tcMar>
            <w:vAlign w:val="center"/>
            <w:hideMark/>
          </w:tcPr>
          <w:p w14:paraId="5EFB7B77" w14:textId="77777777" w:rsidR="00E013AB" w:rsidRDefault="00E013AB">
            <w:pPr>
              <w:rPr>
                <w:rFonts w:ascii="Segoe UI" w:hAnsi="Segoe UI" w:cs="Segoe UI"/>
                <w:color w:val="24292F"/>
                <w:sz w:val="21"/>
                <w:szCs w:val="21"/>
              </w:rPr>
            </w:pPr>
            <w:r>
              <w:rPr>
                <w:rFonts w:ascii="Segoe UI" w:hAnsi="Segoe UI" w:cs="Segoe UI"/>
                <w:color w:val="24292F"/>
                <w:sz w:val="21"/>
                <w:szCs w:val="21"/>
              </w:rPr>
              <w:t>Legal name</w:t>
            </w:r>
          </w:p>
        </w:tc>
        <w:tc>
          <w:tcPr>
            <w:tcW w:w="0" w:type="auto"/>
            <w:shd w:val="clear" w:color="auto" w:fill="FFFFFF"/>
            <w:tcMar>
              <w:top w:w="90" w:type="dxa"/>
              <w:left w:w="195" w:type="dxa"/>
              <w:bottom w:w="90" w:type="dxa"/>
              <w:right w:w="195" w:type="dxa"/>
            </w:tcMar>
            <w:vAlign w:val="center"/>
            <w:hideMark/>
          </w:tcPr>
          <w:p w14:paraId="70BC5FDD" w14:textId="77777777" w:rsidR="00E013AB" w:rsidRDefault="00E013AB">
            <w:pPr>
              <w:rPr>
                <w:rFonts w:ascii="Segoe UI" w:hAnsi="Segoe UI" w:cs="Segoe UI"/>
                <w:color w:val="24292F"/>
                <w:sz w:val="21"/>
                <w:szCs w:val="21"/>
              </w:rPr>
            </w:pPr>
            <w:r>
              <w:rPr>
                <w:rFonts w:ascii="Segoe UI" w:hAnsi="Segoe UI" w:cs="Segoe UI"/>
                <w:color w:val="24292F"/>
                <w:sz w:val="21"/>
                <w:szCs w:val="21"/>
              </w:rPr>
              <w:t>The 3rd Generation Partnership Project (3GPP) (ARIB, ATIS, CCSA, ETSI, TSDSI, TTA, TTC)</w:t>
            </w:r>
          </w:p>
        </w:tc>
      </w:tr>
      <w:tr w:rsidR="00E013AB" w14:paraId="6AD75E07" w14:textId="77777777" w:rsidTr="00E013AB">
        <w:tc>
          <w:tcPr>
            <w:tcW w:w="0" w:type="auto"/>
            <w:shd w:val="clear" w:color="auto" w:fill="FFFFFF"/>
            <w:tcMar>
              <w:top w:w="90" w:type="dxa"/>
              <w:left w:w="195" w:type="dxa"/>
              <w:bottom w:w="90" w:type="dxa"/>
              <w:right w:w="195" w:type="dxa"/>
            </w:tcMar>
            <w:vAlign w:val="center"/>
            <w:hideMark/>
          </w:tcPr>
          <w:p w14:paraId="4B35A088" w14:textId="77777777" w:rsidR="00E013AB" w:rsidRDefault="00E013AB">
            <w:pPr>
              <w:rPr>
                <w:rFonts w:ascii="Segoe UI" w:hAnsi="Segoe UI" w:cs="Segoe UI"/>
                <w:color w:val="24292F"/>
                <w:sz w:val="21"/>
                <w:szCs w:val="21"/>
              </w:rPr>
            </w:pPr>
            <w:r>
              <w:rPr>
                <w:rFonts w:ascii="Segoe UI" w:hAnsi="Segoe UI" w:cs="Segoe UI"/>
                <w:color w:val="24292F"/>
                <w:sz w:val="21"/>
                <w:szCs w:val="21"/>
              </w:rPr>
              <w:t>Address</w:t>
            </w:r>
          </w:p>
        </w:tc>
        <w:tc>
          <w:tcPr>
            <w:tcW w:w="0" w:type="auto"/>
            <w:shd w:val="clear" w:color="auto" w:fill="FFFFFF"/>
            <w:tcMar>
              <w:top w:w="90" w:type="dxa"/>
              <w:left w:w="195" w:type="dxa"/>
              <w:bottom w:w="90" w:type="dxa"/>
              <w:right w:w="195" w:type="dxa"/>
            </w:tcMar>
            <w:vAlign w:val="center"/>
            <w:hideMark/>
          </w:tcPr>
          <w:p w14:paraId="635C668F" w14:textId="77777777" w:rsidR="00E013AB" w:rsidRDefault="00E013AB">
            <w:pPr>
              <w:rPr>
                <w:rFonts w:ascii="Segoe UI" w:hAnsi="Segoe UI" w:cs="Segoe UI"/>
                <w:color w:val="24292F"/>
                <w:sz w:val="21"/>
                <w:szCs w:val="21"/>
              </w:rPr>
            </w:pPr>
            <w:r>
              <w:rPr>
                <w:rFonts w:ascii="Segoe UI" w:hAnsi="Segoe UI" w:cs="Segoe UI"/>
                <w:color w:val="24292F"/>
                <w:sz w:val="21"/>
                <w:szCs w:val="21"/>
              </w:rPr>
              <w:t>3GPP Mobile Competence Centre (MCC), ETSI, 06921 Sophia-Antipolis CEDEX, France</w:t>
            </w:r>
          </w:p>
        </w:tc>
      </w:tr>
      <w:tr w:rsidR="00E013AB" w14:paraId="3FB02EDA" w14:textId="77777777" w:rsidTr="00E013AB">
        <w:tc>
          <w:tcPr>
            <w:tcW w:w="0" w:type="auto"/>
            <w:shd w:val="clear" w:color="auto" w:fill="FFFFFF"/>
            <w:tcMar>
              <w:top w:w="90" w:type="dxa"/>
              <w:left w:w="195" w:type="dxa"/>
              <w:bottom w:w="90" w:type="dxa"/>
              <w:right w:w="195" w:type="dxa"/>
            </w:tcMar>
            <w:vAlign w:val="center"/>
            <w:hideMark/>
          </w:tcPr>
          <w:p w14:paraId="633F29D4" w14:textId="77777777" w:rsidR="00E013AB" w:rsidRDefault="00E013AB">
            <w:pPr>
              <w:rPr>
                <w:rFonts w:ascii="Segoe UI" w:hAnsi="Segoe UI" w:cs="Segoe UI"/>
                <w:color w:val="24292F"/>
                <w:sz w:val="21"/>
                <w:szCs w:val="21"/>
              </w:rPr>
            </w:pPr>
            <w:r>
              <w:rPr>
                <w:rFonts w:ascii="Segoe UI" w:hAnsi="Segoe UI" w:cs="Segoe UI"/>
                <w:color w:val="24292F"/>
                <w:sz w:val="21"/>
                <w:szCs w:val="21"/>
              </w:rPr>
              <w:t>Website</w:t>
            </w:r>
          </w:p>
        </w:tc>
        <w:tc>
          <w:tcPr>
            <w:tcW w:w="0" w:type="auto"/>
            <w:shd w:val="clear" w:color="auto" w:fill="FFFFFF"/>
            <w:tcMar>
              <w:top w:w="90" w:type="dxa"/>
              <w:left w:w="195" w:type="dxa"/>
              <w:bottom w:w="90" w:type="dxa"/>
              <w:right w:w="195" w:type="dxa"/>
            </w:tcMar>
            <w:vAlign w:val="center"/>
            <w:hideMark/>
          </w:tcPr>
          <w:p w14:paraId="09348A74" w14:textId="77777777" w:rsidR="00E013AB" w:rsidRDefault="00E013AB">
            <w:pPr>
              <w:rPr>
                <w:rFonts w:ascii="Segoe UI" w:hAnsi="Segoe UI" w:cs="Segoe UI"/>
                <w:color w:val="24292F"/>
                <w:sz w:val="21"/>
                <w:szCs w:val="21"/>
              </w:rPr>
            </w:pPr>
            <w:hyperlink r:id="rId12" w:tgtFrame="_blank" w:history="1">
              <w:r>
                <w:rPr>
                  <w:rStyle w:val="Hyperlink"/>
                  <w:rFonts w:ascii="Segoe UI" w:hAnsi="Segoe UI" w:cs="Segoe UI"/>
                  <w:sz w:val="21"/>
                  <w:szCs w:val="21"/>
                </w:rPr>
                <w:t>https://www.3gpp.org/</w:t>
              </w:r>
            </w:hyperlink>
          </w:p>
        </w:tc>
      </w:tr>
      <w:tr w:rsidR="00E013AB" w14:paraId="7D6B19F5" w14:textId="77777777" w:rsidTr="00E013AB">
        <w:tc>
          <w:tcPr>
            <w:tcW w:w="0" w:type="auto"/>
            <w:shd w:val="clear" w:color="auto" w:fill="FFFFFF"/>
            <w:tcMar>
              <w:top w:w="90" w:type="dxa"/>
              <w:left w:w="195" w:type="dxa"/>
              <w:bottom w:w="90" w:type="dxa"/>
              <w:right w:w="195" w:type="dxa"/>
            </w:tcMar>
            <w:vAlign w:val="center"/>
            <w:hideMark/>
          </w:tcPr>
          <w:p w14:paraId="65022933" w14:textId="77777777" w:rsidR="00E013AB" w:rsidRDefault="00E013AB">
            <w:pPr>
              <w:rPr>
                <w:rFonts w:ascii="Segoe UI" w:hAnsi="Segoe UI" w:cs="Segoe UI"/>
                <w:color w:val="24292F"/>
                <w:sz w:val="21"/>
                <w:szCs w:val="21"/>
              </w:rPr>
            </w:pPr>
            <w:r>
              <w:rPr>
                <w:rFonts w:ascii="Segoe UI" w:hAnsi="Segoe UI" w:cs="Segoe UI"/>
                <w:color w:val="24292F"/>
                <w:sz w:val="21"/>
                <w:szCs w:val="21"/>
              </w:rPr>
              <w:t>Logo</w:t>
            </w:r>
          </w:p>
        </w:tc>
        <w:tc>
          <w:tcPr>
            <w:tcW w:w="0" w:type="auto"/>
            <w:shd w:val="clear" w:color="auto" w:fill="FFFFFF"/>
            <w:tcMar>
              <w:top w:w="90" w:type="dxa"/>
              <w:left w:w="195" w:type="dxa"/>
              <w:bottom w:w="90" w:type="dxa"/>
              <w:right w:w="195" w:type="dxa"/>
            </w:tcMar>
            <w:vAlign w:val="center"/>
            <w:hideMark/>
          </w:tcPr>
          <w:p w14:paraId="1EF378B9" w14:textId="77777777" w:rsidR="00E013AB" w:rsidRDefault="00E013AB">
            <w:pPr>
              <w:rPr>
                <w:rFonts w:ascii="Segoe UI" w:hAnsi="Segoe UI" w:cs="Segoe UI"/>
                <w:color w:val="24292F"/>
                <w:sz w:val="21"/>
                <w:szCs w:val="21"/>
              </w:rPr>
            </w:pPr>
            <w:hyperlink r:id="rId13" w:tgtFrame="_blank" w:history="1">
              <w:r>
                <w:rPr>
                  <w:rStyle w:val="Hyperlink"/>
                  <w:rFonts w:ascii="Segoe UI" w:hAnsi="Segoe UI" w:cs="Segoe UI"/>
                  <w:sz w:val="21"/>
                  <w:szCs w:val="21"/>
                </w:rPr>
                <w:t>https://www.3gpp.org/ftp/Inbox/Marcoms/Logos/3GPP_logo</w:t>
              </w:r>
            </w:hyperlink>
            <w:r>
              <w:rPr>
                <w:rFonts w:ascii="Segoe UI" w:hAnsi="Segoe UI" w:cs="Segoe UI"/>
                <w:color w:val="24292F"/>
                <w:sz w:val="21"/>
                <w:szCs w:val="21"/>
              </w:rPr>
              <w:br/>
            </w:r>
            <w:r>
              <w:rPr>
                <w:rFonts w:ascii="Segoe UI" w:hAnsi="Segoe UI" w:cs="Segoe UI"/>
                <w:color w:val="24292F"/>
                <w:sz w:val="21"/>
                <w:szCs w:val="21"/>
              </w:rPr>
              <w:br/>
              <w:t>If an external body wants to use the logo, we ask that they register that request, by supplying the info requested at </w:t>
            </w:r>
            <w:hyperlink r:id="rId14" w:tgtFrame="_blank" w:history="1">
              <w:r>
                <w:rPr>
                  <w:rStyle w:val="Hyperlink"/>
                  <w:rFonts w:ascii="Segoe UI" w:hAnsi="Segoe UI" w:cs="Segoe UI"/>
                  <w:sz w:val="21"/>
                  <w:szCs w:val="21"/>
                </w:rPr>
                <w:t>https://www.3gpp.org/about-us/legal-matters/logo-usage</w:t>
              </w:r>
            </w:hyperlink>
          </w:p>
        </w:tc>
      </w:tr>
      <w:tr w:rsidR="00E013AB" w14:paraId="1DD8C459" w14:textId="77777777" w:rsidTr="00E013AB">
        <w:tc>
          <w:tcPr>
            <w:tcW w:w="0" w:type="auto"/>
            <w:shd w:val="clear" w:color="auto" w:fill="FFFFFF"/>
            <w:tcMar>
              <w:top w:w="90" w:type="dxa"/>
              <w:left w:w="195" w:type="dxa"/>
              <w:bottom w:w="90" w:type="dxa"/>
              <w:right w:w="195" w:type="dxa"/>
            </w:tcMar>
            <w:vAlign w:val="center"/>
            <w:hideMark/>
          </w:tcPr>
          <w:p w14:paraId="10CFDA85" w14:textId="77777777" w:rsidR="00E013AB" w:rsidRDefault="00E013AB">
            <w:pPr>
              <w:rPr>
                <w:rFonts w:ascii="Segoe UI" w:hAnsi="Segoe UI" w:cs="Segoe UI"/>
                <w:color w:val="24292F"/>
                <w:sz w:val="21"/>
                <w:szCs w:val="21"/>
              </w:rPr>
            </w:pPr>
            <w:r>
              <w:rPr>
                <w:rFonts w:ascii="Segoe UI" w:hAnsi="Segoe UI" w:cs="Segoe UI"/>
                <w:color w:val="24292F"/>
                <w:sz w:val="21"/>
                <w:szCs w:val="21"/>
              </w:rPr>
              <w:t>Scope of activity</w:t>
            </w:r>
          </w:p>
        </w:tc>
        <w:tc>
          <w:tcPr>
            <w:tcW w:w="0" w:type="auto"/>
            <w:shd w:val="clear" w:color="auto" w:fill="FFFFFF"/>
            <w:tcMar>
              <w:top w:w="90" w:type="dxa"/>
              <w:left w:w="195" w:type="dxa"/>
              <w:bottom w:w="90" w:type="dxa"/>
              <w:right w:w="195" w:type="dxa"/>
            </w:tcMar>
            <w:vAlign w:val="center"/>
            <w:hideMark/>
          </w:tcPr>
          <w:p w14:paraId="10FEE661" w14:textId="77777777" w:rsidR="00E013AB" w:rsidRDefault="00E013AB">
            <w:pPr>
              <w:rPr>
                <w:rFonts w:ascii="Segoe UI" w:hAnsi="Segoe UI" w:cs="Segoe UI"/>
                <w:color w:val="24292F"/>
                <w:sz w:val="21"/>
                <w:szCs w:val="21"/>
              </w:rPr>
            </w:pPr>
            <w:r>
              <w:rPr>
                <w:rFonts w:ascii="Segoe UI" w:hAnsi="Segoe UI" w:cs="Segoe UI"/>
                <w:color w:val="24292F"/>
                <w:sz w:val="21"/>
                <w:szCs w:val="21"/>
              </w:rPr>
              <w:t>The 3rd Generation Partnership Project (3GPP) unites seven telecommunications standard development organizations (ARIB, ATIS, CCSA, ETSI, TSDSI, TTA, TTC), known as “Organizational Partners” providing their members with a stable environment to produce the Reports and Specifications that define 3GPP technologies.</w:t>
            </w:r>
            <w:r>
              <w:rPr>
                <w:rFonts w:ascii="Segoe UI" w:hAnsi="Segoe UI" w:cs="Segoe UI"/>
                <w:color w:val="24292F"/>
                <w:sz w:val="21"/>
                <w:szCs w:val="21"/>
              </w:rPr>
              <w:br/>
            </w:r>
            <w:r>
              <w:rPr>
                <w:rFonts w:ascii="Segoe UI" w:hAnsi="Segoe UI" w:cs="Segoe UI"/>
                <w:color w:val="24292F"/>
                <w:sz w:val="21"/>
                <w:szCs w:val="21"/>
              </w:rPr>
              <w:br/>
              <w:t>3GPP specifications cover cellular telecommunications technologies, including radio access, core network and service capabilities, which provide a complete system description for mobile telecommunications. The 3GPP specifications also provide hooks for non-radio access to the core network, and for interworking with non-3GPP networks.</w:t>
            </w:r>
            <w:r>
              <w:rPr>
                <w:rFonts w:ascii="Segoe UI" w:hAnsi="Segoe UI" w:cs="Segoe UI"/>
                <w:color w:val="24292F"/>
                <w:sz w:val="21"/>
                <w:szCs w:val="21"/>
              </w:rPr>
              <w:br/>
            </w:r>
            <w:r>
              <w:rPr>
                <w:rFonts w:ascii="Segoe UI" w:hAnsi="Segoe UI" w:cs="Segoe UI"/>
                <w:color w:val="24292F"/>
                <w:sz w:val="21"/>
                <w:szCs w:val="21"/>
              </w:rPr>
              <w:br/>
              <w:t>Within the 3GPP Technical Specification Group Service and System Aspects (SA), the main objectives of the 3GPP TSG SA WG4 (SA4) are the specifications of codecs for speech, audio, video, graphics and other media types related to emerging services such as extended realities (XR) and gaming, as well as the system and delivery aspects of such contents.</w:t>
            </w:r>
            <w:r>
              <w:rPr>
                <w:rFonts w:ascii="Segoe UI" w:hAnsi="Segoe UI" w:cs="Segoe UI"/>
                <w:color w:val="24292F"/>
                <w:sz w:val="21"/>
                <w:szCs w:val="21"/>
              </w:rPr>
              <w:br/>
            </w:r>
            <w:r>
              <w:rPr>
                <w:rFonts w:ascii="Segoe UI" w:hAnsi="Segoe UI" w:cs="Segoe UI"/>
                <w:color w:val="24292F"/>
                <w:sz w:val="21"/>
                <w:szCs w:val="21"/>
              </w:rPr>
              <w:br/>
              <w:t>These objectives includes defining content formats and delivery protocols for unicast, multicast and broadcast streaming, cloud and edge computing architectures, media APIs, media handling in multimedia telephony, terminal acoustics requirements and performance testing, end-to-end service performance, objective and subjective quality testing, quality of experience (</w:t>
            </w:r>
            <w:proofErr w:type="spellStart"/>
            <w:r>
              <w:rPr>
                <w:rFonts w:ascii="Segoe UI" w:hAnsi="Segoe UI" w:cs="Segoe UI"/>
                <w:color w:val="24292F"/>
                <w:sz w:val="21"/>
                <w:szCs w:val="21"/>
              </w:rPr>
              <w:t>QoE</w:t>
            </w:r>
            <w:proofErr w:type="spellEnd"/>
            <w:r>
              <w:rPr>
                <w:rFonts w:ascii="Segoe UI" w:hAnsi="Segoe UI" w:cs="Segoe UI"/>
                <w:color w:val="24292F"/>
                <w:sz w:val="21"/>
                <w:szCs w:val="21"/>
              </w:rPr>
              <w:t>) metrics, definition of traffic characteristics for media services, reporting for all services involving media aspects, and the use of artificial intelligence and machine learning models for multimedia.</w:t>
            </w:r>
            <w:r>
              <w:rPr>
                <w:rFonts w:ascii="Segoe UI" w:hAnsi="Segoe UI" w:cs="Segoe UI"/>
                <w:color w:val="24292F"/>
                <w:sz w:val="21"/>
                <w:szCs w:val="21"/>
              </w:rPr>
              <w:br/>
            </w:r>
            <w:r>
              <w:rPr>
                <w:rFonts w:ascii="Segoe UI" w:hAnsi="Segoe UI" w:cs="Segoe UI"/>
                <w:color w:val="24292F"/>
                <w:sz w:val="21"/>
                <w:szCs w:val="21"/>
              </w:rPr>
              <w:br/>
              <w:t>SA WG4 is currently responsible for the XR-based services and traffic characteristics, Next Generation Video for 5G, Media Distribution over 5G unicast/multicast and broadcast, Media Cloud and Edge Processing in 5GS, Glass-based Augmented Reality, VR conferencing, Immersive Voice and Audio Services and Extension for headset interface tests of UE.</w:t>
            </w:r>
          </w:p>
        </w:tc>
      </w:tr>
      <w:tr w:rsidR="00E013AB" w14:paraId="5A4687F0" w14:textId="77777777" w:rsidTr="00E013AB">
        <w:tc>
          <w:tcPr>
            <w:tcW w:w="0" w:type="auto"/>
            <w:shd w:val="clear" w:color="auto" w:fill="FFFFFF"/>
            <w:tcMar>
              <w:top w:w="90" w:type="dxa"/>
              <w:left w:w="195" w:type="dxa"/>
              <w:bottom w:w="90" w:type="dxa"/>
              <w:right w:w="195" w:type="dxa"/>
            </w:tcMar>
            <w:vAlign w:val="center"/>
            <w:hideMark/>
          </w:tcPr>
          <w:p w14:paraId="1FF14B26" w14:textId="77777777" w:rsidR="00E013AB" w:rsidRDefault="00E013AB">
            <w:pPr>
              <w:rPr>
                <w:rFonts w:ascii="Segoe UI" w:hAnsi="Segoe UI" w:cs="Segoe UI"/>
                <w:color w:val="24292F"/>
                <w:sz w:val="21"/>
                <w:szCs w:val="21"/>
              </w:rPr>
            </w:pPr>
            <w:r>
              <w:rPr>
                <w:rFonts w:ascii="Segoe UI" w:hAnsi="Segoe UI" w:cs="Segoe UI"/>
                <w:color w:val="24292F"/>
                <w:sz w:val="21"/>
                <w:szCs w:val="21"/>
              </w:rPr>
              <w:t>Metaverse domains</w:t>
            </w:r>
          </w:p>
        </w:tc>
        <w:tc>
          <w:tcPr>
            <w:tcW w:w="0" w:type="auto"/>
            <w:shd w:val="clear" w:color="auto" w:fill="FFFFFF"/>
            <w:tcMar>
              <w:top w:w="90" w:type="dxa"/>
              <w:left w:w="195" w:type="dxa"/>
              <w:bottom w:w="90" w:type="dxa"/>
              <w:right w:w="195" w:type="dxa"/>
            </w:tcMar>
            <w:vAlign w:val="center"/>
            <w:hideMark/>
          </w:tcPr>
          <w:p w14:paraId="06DCA8DB" w14:textId="77777777" w:rsidR="00E013AB" w:rsidRDefault="00E013AB">
            <w:pPr>
              <w:rPr>
                <w:rFonts w:ascii="Segoe UI" w:hAnsi="Segoe UI" w:cs="Segoe UI"/>
                <w:color w:val="24292F"/>
                <w:sz w:val="21"/>
                <w:szCs w:val="21"/>
              </w:rPr>
            </w:pPr>
            <w:r>
              <w:rPr>
                <w:rFonts w:ascii="Segoe UI" w:hAnsi="Segoe UI" w:cs="Segoe UI"/>
                <w:color w:val="24292F"/>
                <w:sz w:val="21"/>
                <w:szCs w:val="21"/>
              </w:rPr>
              <w:t>Architecture, Connectivity, Security, Services</w:t>
            </w:r>
          </w:p>
        </w:tc>
      </w:tr>
      <w:tr w:rsidR="00E013AB" w14:paraId="01E2B6FE" w14:textId="77777777" w:rsidTr="00E013AB">
        <w:tc>
          <w:tcPr>
            <w:tcW w:w="0" w:type="auto"/>
            <w:shd w:val="clear" w:color="auto" w:fill="FFFFFF"/>
            <w:tcMar>
              <w:top w:w="90" w:type="dxa"/>
              <w:left w:w="195" w:type="dxa"/>
              <w:bottom w:w="90" w:type="dxa"/>
              <w:right w:w="195" w:type="dxa"/>
            </w:tcMar>
            <w:vAlign w:val="center"/>
            <w:hideMark/>
          </w:tcPr>
          <w:p w14:paraId="5ED9ECBC" w14:textId="77777777" w:rsidR="00E013AB" w:rsidRDefault="00E013AB">
            <w:pPr>
              <w:rPr>
                <w:rFonts w:ascii="Segoe UI" w:hAnsi="Segoe UI" w:cs="Segoe UI"/>
                <w:color w:val="24292F"/>
                <w:sz w:val="21"/>
                <w:szCs w:val="21"/>
              </w:rPr>
            </w:pPr>
            <w:r>
              <w:rPr>
                <w:rFonts w:ascii="Segoe UI" w:hAnsi="Segoe UI" w:cs="Segoe UI"/>
                <w:color w:val="24292F"/>
                <w:sz w:val="21"/>
                <w:szCs w:val="21"/>
              </w:rPr>
              <w:t>Types of publications</w:t>
            </w:r>
          </w:p>
        </w:tc>
        <w:tc>
          <w:tcPr>
            <w:tcW w:w="0" w:type="auto"/>
            <w:shd w:val="clear" w:color="auto" w:fill="FFFFFF"/>
            <w:tcMar>
              <w:top w:w="90" w:type="dxa"/>
              <w:left w:w="195" w:type="dxa"/>
              <w:bottom w:w="90" w:type="dxa"/>
              <w:right w:w="195" w:type="dxa"/>
            </w:tcMar>
            <w:vAlign w:val="center"/>
            <w:hideMark/>
          </w:tcPr>
          <w:p w14:paraId="695BCD5F" w14:textId="77777777" w:rsidR="00E013AB" w:rsidRDefault="00E013AB">
            <w:pPr>
              <w:rPr>
                <w:rFonts w:ascii="Segoe UI" w:hAnsi="Segoe UI" w:cs="Segoe UI"/>
                <w:color w:val="24292F"/>
                <w:sz w:val="21"/>
                <w:szCs w:val="21"/>
              </w:rPr>
            </w:pPr>
            <w:r>
              <w:rPr>
                <w:rFonts w:ascii="Segoe UI" w:hAnsi="Segoe UI" w:cs="Segoe UI"/>
                <w:color w:val="24292F"/>
                <w:sz w:val="21"/>
                <w:szCs w:val="21"/>
              </w:rPr>
              <w:t>Standards, Recommendations, Technical Specifications, Technical Reports</w:t>
            </w:r>
          </w:p>
        </w:tc>
      </w:tr>
      <w:tr w:rsidR="00E013AB" w14:paraId="0F782AB4" w14:textId="77777777" w:rsidTr="00E013AB">
        <w:tc>
          <w:tcPr>
            <w:tcW w:w="0" w:type="auto"/>
            <w:shd w:val="clear" w:color="auto" w:fill="FFFFFF"/>
            <w:tcMar>
              <w:top w:w="90" w:type="dxa"/>
              <w:left w:w="195" w:type="dxa"/>
              <w:bottom w:w="90" w:type="dxa"/>
              <w:right w:w="195" w:type="dxa"/>
            </w:tcMar>
            <w:vAlign w:val="center"/>
            <w:hideMark/>
          </w:tcPr>
          <w:p w14:paraId="7192DCF3" w14:textId="77777777" w:rsidR="00E013AB" w:rsidRDefault="00E013AB">
            <w:pPr>
              <w:rPr>
                <w:rFonts w:ascii="Segoe UI" w:hAnsi="Segoe UI" w:cs="Segoe UI"/>
                <w:color w:val="24292F"/>
                <w:sz w:val="21"/>
                <w:szCs w:val="21"/>
              </w:rPr>
            </w:pPr>
            <w:r>
              <w:rPr>
                <w:rFonts w:ascii="Segoe UI" w:hAnsi="Segoe UI" w:cs="Segoe UI"/>
                <w:color w:val="24292F"/>
                <w:sz w:val="21"/>
                <w:szCs w:val="21"/>
              </w:rPr>
              <w:t>Primary Contact: name</w:t>
            </w:r>
          </w:p>
        </w:tc>
        <w:tc>
          <w:tcPr>
            <w:tcW w:w="0" w:type="auto"/>
            <w:shd w:val="clear" w:color="auto" w:fill="FFFFFF"/>
            <w:tcMar>
              <w:top w:w="90" w:type="dxa"/>
              <w:left w:w="195" w:type="dxa"/>
              <w:bottom w:w="90" w:type="dxa"/>
              <w:right w:w="195" w:type="dxa"/>
            </w:tcMar>
            <w:vAlign w:val="center"/>
            <w:hideMark/>
          </w:tcPr>
          <w:p w14:paraId="2A335CB4" w14:textId="77777777" w:rsidR="00E013AB" w:rsidRDefault="00E013AB">
            <w:pPr>
              <w:rPr>
                <w:rFonts w:ascii="Segoe UI" w:hAnsi="Segoe UI" w:cs="Segoe UI"/>
                <w:color w:val="24292F"/>
                <w:sz w:val="21"/>
                <w:szCs w:val="21"/>
              </w:rPr>
            </w:pPr>
            <w:r>
              <w:rPr>
                <w:rFonts w:ascii="Segoe UI" w:hAnsi="Segoe UI" w:cs="Segoe UI"/>
                <w:color w:val="24292F"/>
                <w:sz w:val="21"/>
                <w:szCs w:val="21"/>
              </w:rPr>
              <w:t>Frédéric, GABIN</w:t>
            </w:r>
          </w:p>
        </w:tc>
      </w:tr>
      <w:tr w:rsidR="00E013AB" w14:paraId="6EDFB831" w14:textId="77777777" w:rsidTr="00E013AB">
        <w:tc>
          <w:tcPr>
            <w:tcW w:w="0" w:type="auto"/>
            <w:shd w:val="clear" w:color="auto" w:fill="FFFFFF"/>
            <w:tcMar>
              <w:top w:w="90" w:type="dxa"/>
              <w:left w:w="195" w:type="dxa"/>
              <w:bottom w:w="90" w:type="dxa"/>
              <w:right w:w="195" w:type="dxa"/>
            </w:tcMar>
            <w:vAlign w:val="center"/>
            <w:hideMark/>
          </w:tcPr>
          <w:p w14:paraId="100AEF8B" w14:textId="77777777" w:rsidR="00E013AB" w:rsidRDefault="00E013AB">
            <w:pPr>
              <w:rPr>
                <w:rFonts w:ascii="Segoe UI" w:hAnsi="Segoe UI" w:cs="Segoe UI"/>
                <w:color w:val="24292F"/>
                <w:sz w:val="21"/>
                <w:szCs w:val="21"/>
              </w:rPr>
            </w:pPr>
            <w:r>
              <w:rPr>
                <w:rFonts w:ascii="Segoe UI" w:hAnsi="Segoe UI" w:cs="Segoe UI"/>
                <w:color w:val="24292F"/>
                <w:sz w:val="21"/>
                <w:szCs w:val="21"/>
              </w:rPr>
              <w:t>Primary Contact: e-mail address</w:t>
            </w:r>
          </w:p>
        </w:tc>
        <w:tc>
          <w:tcPr>
            <w:tcW w:w="0" w:type="auto"/>
            <w:shd w:val="clear" w:color="auto" w:fill="FFFFFF"/>
            <w:tcMar>
              <w:top w:w="90" w:type="dxa"/>
              <w:left w:w="195" w:type="dxa"/>
              <w:bottom w:w="90" w:type="dxa"/>
              <w:right w:w="195" w:type="dxa"/>
            </w:tcMar>
            <w:vAlign w:val="center"/>
            <w:hideMark/>
          </w:tcPr>
          <w:p w14:paraId="0E946B29" w14:textId="77777777" w:rsidR="00E013AB" w:rsidRDefault="00E013AB">
            <w:pPr>
              <w:rPr>
                <w:rFonts w:ascii="Segoe UI" w:hAnsi="Segoe UI" w:cs="Segoe UI"/>
                <w:color w:val="24292F"/>
                <w:sz w:val="21"/>
                <w:szCs w:val="21"/>
              </w:rPr>
            </w:pPr>
            <w:hyperlink r:id="rId15" w:tgtFrame="_blank" w:history="1">
              <w:r>
                <w:rPr>
                  <w:rStyle w:val="Hyperlink"/>
                  <w:rFonts w:ascii="Segoe UI" w:hAnsi="Segoe UI" w:cs="Segoe UI"/>
                  <w:sz w:val="21"/>
                  <w:szCs w:val="21"/>
                </w:rPr>
                <w:t>frederic.gabin@dolby.com</w:t>
              </w:r>
            </w:hyperlink>
          </w:p>
        </w:tc>
      </w:tr>
      <w:tr w:rsidR="00E013AB" w14:paraId="03655A90" w14:textId="77777777" w:rsidTr="00E013AB">
        <w:tc>
          <w:tcPr>
            <w:tcW w:w="0" w:type="auto"/>
            <w:shd w:val="clear" w:color="auto" w:fill="FFFFFF"/>
            <w:tcMar>
              <w:top w:w="90" w:type="dxa"/>
              <w:left w:w="195" w:type="dxa"/>
              <w:bottom w:w="90" w:type="dxa"/>
              <w:right w:w="195" w:type="dxa"/>
            </w:tcMar>
            <w:vAlign w:val="center"/>
            <w:hideMark/>
          </w:tcPr>
          <w:p w14:paraId="17AA27C4" w14:textId="77777777" w:rsidR="00E013AB" w:rsidRDefault="00E013AB">
            <w:pPr>
              <w:rPr>
                <w:rFonts w:ascii="Segoe UI" w:hAnsi="Segoe UI" w:cs="Segoe UI"/>
                <w:color w:val="24292F"/>
                <w:sz w:val="21"/>
                <w:szCs w:val="21"/>
              </w:rPr>
            </w:pPr>
            <w:r>
              <w:rPr>
                <w:rFonts w:ascii="Segoe UI" w:hAnsi="Segoe UI" w:cs="Segoe UI"/>
                <w:color w:val="24292F"/>
                <w:sz w:val="21"/>
                <w:szCs w:val="21"/>
              </w:rPr>
              <w:t>Primary Contact: Title and Role</w:t>
            </w:r>
          </w:p>
        </w:tc>
        <w:tc>
          <w:tcPr>
            <w:tcW w:w="0" w:type="auto"/>
            <w:shd w:val="clear" w:color="auto" w:fill="FFFFFF"/>
            <w:tcMar>
              <w:top w:w="90" w:type="dxa"/>
              <w:left w:w="195" w:type="dxa"/>
              <w:bottom w:w="90" w:type="dxa"/>
              <w:right w:w="195" w:type="dxa"/>
            </w:tcMar>
            <w:vAlign w:val="center"/>
            <w:hideMark/>
          </w:tcPr>
          <w:p w14:paraId="75C43655" w14:textId="77777777" w:rsidR="00E013AB" w:rsidRDefault="00E013AB">
            <w:pPr>
              <w:rPr>
                <w:rFonts w:ascii="Segoe UI" w:hAnsi="Segoe UI" w:cs="Segoe UI"/>
                <w:color w:val="24292F"/>
                <w:sz w:val="21"/>
                <w:szCs w:val="21"/>
              </w:rPr>
            </w:pPr>
            <w:r>
              <w:rPr>
                <w:rFonts w:ascii="Segoe UI" w:hAnsi="Segoe UI" w:cs="Segoe UI"/>
                <w:color w:val="24292F"/>
                <w:sz w:val="21"/>
                <w:szCs w:val="21"/>
              </w:rPr>
              <w:t>3GPP SA4 Chair</w:t>
            </w:r>
          </w:p>
        </w:tc>
      </w:tr>
      <w:tr w:rsidR="00E013AB" w14:paraId="0D893998" w14:textId="77777777" w:rsidTr="00E013AB">
        <w:tc>
          <w:tcPr>
            <w:tcW w:w="0" w:type="auto"/>
            <w:shd w:val="clear" w:color="auto" w:fill="FFFFFF"/>
            <w:tcMar>
              <w:top w:w="90" w:type="dxa"/>
              <w:left w:w="195" w:type="dxa"/>
              <w:bottom w:w="90" w:type="dxa"/>
              <w:right w:w="195" w:type="dxa"/>
            </w:tcMar>
            <w:vAlign w:val="center"/>
            <w:hideMark/>
          </w:tcPr>
          <w:p w14:paraId="624FE734" w14:textId="77777777" w:rsidR="00E013AB" w:rsidRDefault="00E013AB">
            <w:pPr>
              <w:rPr>
                <w:rFonts w:ascii="Segoe UI" w:hAnsi="Segoe UI" w:cs="Segoe UI"/>
                <w:color w:val="24292F"/>
                <w:sz w:val="21"/>
                <w:szCs w:val="21"/>
              </w:rPr>
            </w:pPr>
            <w:r>
              <w:rPr>
                <w:rFonts w:ascii="Segoe UI" w:hAnsi="Segoe UI" w:cs="Segoe UI"/>
                <w:color w:val="24292F"/>
                <w:sz w:val="21"/>
                <w:szCs w:val="21"/>
              </w:rPr>
              <w:t>Additional Designated Representatives</w:t>
            </w:r>
          </w:p>
        </w:tc>
        <w:tc>
          <w:tcPr>
            <w:tcW w:w="0" w:type="auto"/>
            <w:shd w:val="clear" w:color="auto" w:fill="FFFFFF"/>
            <w:tcMar>
              <w:top w:w="90" w:type="dxa"/>
              <w:left w:w="195" w:type="dxa"/>
              <w:bottom w:w="90" w:type="dxa"/>
              <w:right w:w="195" w:type="dxa"/>
            </w:tcMar>
            <w:vAlign w:val="center"/>
            <w:hideMark/>
          </w:tcPr>
          <w:p w14:paraId="2E65AC21" w14:textId="77777777" w:rsidR="00E013AB" w:rsidRDefault="00E013AB">
            <w:pPr>
              <w:rPr>
                <w:rFonts w:ascii="Segoe UI" w:hAnsi="Segoe UI" w:cs="Segoe UI"/>
                <w:color w:val="24292F"/>
                <w:sz w:val="21"/>
                <w:szCs w:val="21"/>
              </w:rPr>
            </w:pPr>
            <w:r>
              <w:rPr>
                <w:rFonts w:ascii="Segoe UI" w:hAnsi="Segoe UI" w:cs="Segoe UI"/>
                <w:color w:val="24292F"/>
                <w:sz w:val="21"/>
                <w:szCs w:val="21"/>
              </w:rPr>
              <w:t>Gilles Teniou, </w:t>
            </w:r>
            <w:hyperlink r:id="rId16" w:tgtFrame="_blank" w:history="1">
              <w:r>
                <w:rPr>
                  <w:rStyle w:val="Hyperlink"/>
                  <w:rFonts w:ascii="Segoe UI" w:hAnsi="Segoe UI" w:cs="Segoe UI"/>
                  <w:sz w:val="21"/>
                  <w:szCs w:val="21"/>
                </w:rPr>
                <w:t>teniou@tencent.com</w:t>
              </w:r>
            </w:hyperlink>
            <w:r>
              <w:rPr>
                <w:rFonts w:ascii="Segoe UI" w:hAnsi="Segoe UI" w:cs="Segoe UI"/>
                <w:color w:val="24292F"/>
                <w:sz w:val="21"/>
                <w:szCs w:val="21"/>
              </w:rPr>
              <w:t>, 3GPP SA4 Vice-Chair</w:t>
            </w:r>
            <w:r>
              <w:rPr>
                <w:rFonts w:ascii="Segoe UI" w:hAnsi="Segoe UI" w:cs="Segoe UI"/>
                <w:color w:val="24292F"/>
                <w:sz w:val="21"/>
                <w:szCs w:val="21"/>
              </w:rPr>
              <w:br/>
              <w:t>Jaeyeon Song, </w:t>
            </w:r>
            <w:hyperlink r:id="rId17" w:tgtFrame="_blank" w:history="1">
              <w:r>
                <w:rPr>
                  <w:rStyle w:val="Hyperlink"/>
                  <w:rFonts w:ascii="Segoe UI" w:hAnsi="Segoe UI" w:cs="Segoe UI"/>
                  <w:sz w:val="21"/>
                  <w:szCs w:val="21"/>
                </w:rPr>
                <w:t>jy_song@samsung.com</w:t>
              </w:r>
            </w:hyperlink>
            <w:r>
              <w:rPr>
                <w:rFonts w:ascii="Segoe UI" w:hAnsi="Segoe UI" w:cs="Segoe UI"/>
                <w:color w:val="24292F"/>
                <w:sz w:val="21"/>
                <w:szCs w:val="21"/>
              </w:rPr>
              <w:t>, 3GPP SA4 Vice Chair</w:t>
            </w:r>
            <w:r>
              <w:rPr>
                <w:rFonts w:ascii="Segoe UI" w:hAnsi="Segoe UI" w:cs="Segoe UI"/>
                <w:color w:val="24292F"/>
                <w:sz w:val="21"/>
                <w:szCs w:val="21"/>
              </w:rPr>
              <w:br/>
              <w:t>Andrijana Brekalo, </w:t>
            </w:r>
            <w:hyperlink r:id="rId18" w:tgtFrame="_blank" w:history="1">
              <w:r>
                <w:rPr>
                  <w:rStyle w:val="Hyperlink"/>
                  <w:rFonts w:ascii="Segoe UI" w:hAnsi="Segoe UI" w:cs="Segoe UI"/>
                  <w:sz w:val="21"/>
                  <w:szCs w:val="21"/>
                </w:rPr>
                <w:t>andrijana.brekalo@etsi.org</w:t>
              </w:r>
            </w:hyperlink>
            <w:r>
              <w:rPr>
                <w:rFonts w:ascii="Segoe UI" w:hAnsi="Segoe UI" w:cs="Segoe UI"/>
                <w:color w:val="24292F"/>
                <w:sz w:val="21"/>
                <w:szCs w:val="21"/>
              </w:rPr>
              <w:t>, 3GPP SA4 secretary</w:t>
            </w:r>
          </w:p>
        </w:tc>
      </w:tr>
      <w:tr w:rsidR="00E013AB" w14:paraId="0B11BC38" w14:textId="77777777" w:rsidTr="00E013AB">
        <w:tc>
          <w:tcPr>
            <w:tcW w:w="0" w:type="auto"/>
            <w:shd w:val="clear" w:color="auto" w:fill="FFFFFF"/>
            <w:tcMar>
              <w:top w:w="90" w:type="dxa"/>
              <w:left w:w="195" w:type="dxa"/>
              <w:bottom w:w="90" w:type="dxa"/>
              <w:right w:w="195" w:type="dxa"/>
            </w:tcMar>
            <w:vAlign w:val="center"/>
            <w:hideMark/>
          </w:tcPr>
          <w:p w14:paraId="64733A42" w14:textId="77777777" w:rsidR="00E013AB" w:rsidRDefault="00E013AB">
            <w:pPr>
              <w:rPr>
                <w:rFonts w:ascii="Segoe UI" w:hAnsi="Segoe UI" w:cs="Segoe UI"/>
                <w:color w:val="24292F"/>
                <w:sz w:val="21"/>
                <w:szCs w:val="21"/>
              </w:rPr>
            </w:pPr>
            <w:r>
              <w:rPr>
                <w:rFonts w:ascii="Segoe UI" w:hAnsi="Segoe UI" w:cs="Segoe UI"/>
                <w:color w:val="24292F"/>
                <w:sz w:val="21"/>
                <w:szCs w:val="21"/>
              </w:rPr>
              <w:t>Endorsement Letter</w:t>
            </w:r>
          </w:p>
        </w:tc>
        <w:tc>
          <w:tcPr>
            <w:tcW w:w="0" w:type="auto"/>
            <w:shd w:val="clear" w:color="auto" w:fill="FFFFFF"/>
            <w:tcMar>
              <w:top w:w="90" w:type="dxa"/>
              <w:left w:w="195" w:type="dxa"/>
              <w:bottom w:w="90" w:type="dxa"/>
              <w:right w:w="195" w:type="dxa"/>
            </w:tcMar>
            <w:vAlign w:val="center"/>
            <w:hideMark/>
          </w:tcPr>
          <w:p w14:paraId="338EDF1A" w14:textId="77777777" w:rsidR="00E013AB" w:rsidRDefault="00E013AB">
            <w:pPr>
              <w:rPr>
                <w:rFonts w:ascii="Segoe UI" w:hAnsi="Segoe UI" w:cs="Segoe UI"/>
                <w:color w:val="24292F"/>
                <w:sz w:val="21"/>
                <w:szCs w:val="21"/>
              </w:rPr>
            </w:pPr>
          </w:p>
        </w:tc>
      </w:tr>
      <w:tr w:rsidR="00E013AB" w14:paraId="7054AE99" w14:textId="77777777" w:rsidTr="00E013AB">
        <w:tc>
          <w:tcPr>
            <w:tcW w:w="0" w:type="auto"/>
            <w:shd w:val="clear" w:color="auto" w:fill="FFFFFF"/>
            <w:tcMar>
              <w:top w:w="90" w:type="dxa"/>
              <w:left w:w="195" w:type="dxa"/>
              <w:bottom w:w="90" w:type="dxa"/>
              <w:right w:w="195" w:type="dxa"/>
            </w:tcMar>
            <w:vAlign w:val="center"/>
            <w:hideMark/>
          </w:tcPr>
          <w:p w14:paraId="426E66AB" w14:textId="77777777" w:rsidR="00E013AB" w:rsidRDefault="00E013AB">
            <w:pPr>
              <w:rPr>
                <w:rFonts w:ascii="Segoe UI" w:hAnsi="Segoe UI" w:cs="Segoe UI"/>
                <w:color w:val="24292F"/>
                <w:sz w:val="21"/>
                <w:szCs w:val="21"/>
              </w:rPr>
            </w:pPr>
            <w:r>
              <w:rPr>
                <w:rFonts w:ascii="Segoe UI" w:hAnsi="Segoe UI" w:cs="Segoe UI"/>
                <w:color w:val="24292F"/>
                <w:sz w:val="21"/>
                <w:szCs w:val="21"/>
              </w:rPr>
              <w:t>Supplementary information</w:t>
            </w:r>
          </w:p>
        </w:tc>
        <w:tc>
          <w:tcPr>
            <w:tcW w:w="0" w:type="auto"/>
            <w:shd w:val="clear" w:color="auto" w:fill="FFFFFF"/>
            <w:tcMar>
              <w:top w:w="90" w:type="dxa"/>
              <w:left w:w="195" w:type="dxa"/>
              <w:bottom w:w="90" w:type="dxa"/>
              <w:right w:w="195" w:type="dxa"/>
            </w:tcMar>
            <w:vAlign w:val="center"/>
            <w:hideMark/>
          </w:tcPr>
          <w:p w14:paraId="20657C0C" w14:textId="77777777" w:rsidR="00E013AB" w:rsidRDefault="00E013AB">
            <w:pPr>
              <w:rPr>
                <w:rFonts w:ascii="Segoe UI" w:hAnsi="Segoe UI" w:cs="Segoe UI"/>
                <w:color w:val="24292F"/>
                <w:sz w:val="21"/>
                <w:szCs w:val="21"/>
              </w:rPr>
            </w:pPr>
            <w:r>
              <w:rPr>
                <w:rFonts w:ascii="Segoe UI" w:hAnsi="Segoe UI" w:cs="Segoe UI"/>
                <w:color w:val="24292F"/>
                <w:sz w:val="21"/>
                <w:szCs w:val="21"/>
              </w:rPr>
              <w:t>Logo file will follow.</w:t>
            </w:r>
            <w:r>
              <w:rPr>
                <w:rFonts w:ascii="Segoe UI" w:hAnsi="Segoe UI" w:cs="Segoe UI"/>
                <w:color w:val="24292F"/>
                <w:sz w:val="21"/>
                <w:szCs w:val="21"/>
              </w:rPr>
              <w:br/>
              <w:t>List of ongoing SA4 Work Items relating to the Metaverse and XR:</w:t>
            </w:r>
            <w:r>
              <w:rPr>
                <w:rFonts w:ascii="Segoe UI" w:hAnsi="Segoe UI" w:cs="Segoe UI"/>
                <w:color w:val="24292F"/>
                <w:sz w:val="21"/>
                <w:szCs w:val="21"/>
              </w:rPr>
              <w:br/>
              <w:t>- Immersive Real-time Communication for WebRTC (</w:t>
            </w:r>
            <w:proofErr w:type="spellStart"/>
            <w:r>
              <w:rPr>
                <w:rFonts w:ascii="Segoe UI" w:hAnsi="Segoe UI" w:cs="Segoe UI"/>
                <w:color w:val="24292F"/>
                <w:sz w:val="21"/>
                <w:szCs w:val="21"/>
              </w:rPr>
              <w:t>iRTCW</w:t>
            </w:r>
            <w:proofErr w:type="spellEnd"/>
            <w:r>
              <w:rPr>
                <w:rFonts w:ascii="Segoe UI" w:hAnsi="Segoe UI" w:cs="Segoe UI"/>
                <w:color w:val="24292F"/>
                <w:sz w:val="21"/>
                <w:szCs w:val="21"/>
              </w:rPr>
              <w:t>)</w:t>
            </w:r>
            <w:r>
              <w:rPr>
                <w:rFonts w:ascii="Segoe UI" w:hAnsi="Segoe UI" w:cs="Segoe UI"/>
                <w:color w:val="24292F"/>
                <w:sz w:val="21"/>
                <w:szCs w:val="21"/>
              </w:rPr>
              <w:br/>
              <w:t>- Media Capabilities for Augmented Reality (</w:t>
            </w:r>
            <w:proofErr w:type="spellStart"/>
            <w:r>
              <w:rPr>
                <w:rFonts w:ascii="Segoe UI" w:hAnsi="Segoe UI" w:cs="Segoe UI"/>
                <w:color w:val="24292F"/>
                <w:sz w:val="21"/>
                <w:szCs w:val="21"/>
              </w:rPr>
              <w:t>MeCAR</w:t>
            </w:r>
            <w:proofErr w:type="spellEnd"/>
            <w:r>
              <w:rPr>
                <w:rFonts w:ascii="Segoe UI" w:hAnsi="Segoe UI" w:cs="Segoe UI"/>
                <w:color w:val="24292F"/>
                <w:sz w:val="21"/>
                <w:szCs w:val="21"/>
              </w:rPr>
              <w:t>)</w:t>
            </w:r>
            <w:r>
              <w:rPr>
                <w:rFonts w:ascii="Segoe UI" w:hAnsi="Segoe UI" w:cs="Segoe UI"/>
                <w:color w:val="24292F"/>
                <w:sz w:val="21"/>
                <w:szCs w:val="21"/>
              </w:rPr>
              <w:br/>
              <w:t>- IMS-based AR Conversational Services (IBACS)</w:t>
            </w:r>
            <w:r>
              <w:rPr>
                <w:rFonts w:ascii="Segoe UI" w:hAnsi="Segoe UI" w:cs="Segoe UI"/>
                <w:color w:val="24292F"/>
                <w:sz w:val="21"/>
                <w:szCs w:val="21"/>
              </w:rPr>
              <w:br/>
              <w:t>- Generic architecture for RT and AR/MR (GA4RTAR)</w:t>
            </w:r>
            <w:r>
              <w:rPr>
                <w:rFonts w:ascii="Segoe UI" w:hAnsi="Segoe UI" w:cs="Segoe UI"/>
                <w:color w:val="24292F"/>
                <w:sz w:val="21"/>
                <w:szCs w:val="21"/>
              </w:rPr>
              <w:br/>
              <w:t>- Terminal Audio quality performance and Test methods for Immersive Audio Services (ATIAS)</w:t>
            </w:r>
            <w:r>
              <w:rPr>
                <w:rFonts w:ascii="Segoe UI" w:hAnsi="Segoe UI" w:cs="Segoe UI"/>
                <w:color w:val="24292F"/>
                <w:sz w:val="21"/>
                <w:szCs w:val="21"/>
              </w:rPr>
              <w:br/>
              <w:t>- EVS Codec Extension for Immersive Voice and Audio Services (</w:t>
            </w:r>
            <w:proofErr w:type="spellStart"/>
            <w:r>
              <w:rPr>
                <w:rFonts w:ascii="Segoe UI" w:hAnsi="Segoe UI" w:cs="Segoe UI"/>
                <w:color w:val="24292F"/>
                <w:sz w:val="21"/>
                <w:szCs w:val="21"/>
              </w:rPr>
              <w:t>IVAS_Codec</w:t>
            </w:r>
            <w:proofErr w:type="spellEnd"/>
            <w:r>
              <w:rPr>
                <w:rFonts w:ascii="Segoe UI" w:hAnsi="Segoe UI" w:cs="Segoe UI"/>
                <w:color w:val="24292F"/>
                <w:sz w:val="21"/>
                <w:szCs w:val="21"/>
              </w:rPr>
              <w:t>)</w:t>
            </w:r>
            <w:r>
              <w:rPr>
                <w:rFonts w:ascii="Segoe UI" w:hAnsi="Segoe UI" w:cs="Segoe UI"/>
                <w:color w:val="24292F"/>
                <w:sz w:val="21"/>
                <w:szCs w:val="21"/>
              </w:rPr>
              <w:br/>
              <w:t>- Traffic Models and Quality Evaluation Methods for Media and XR Services in 5G Systems (</w:t>
            </w:r>
            <w:proofErr w:type="spellStart"/>
            <w:r>
              <w:rPr>
                <w:rFonts w:ascii="Segoe UI" w:hAnsi="Segoe UI" w:cs="Segoe UI"/>
                <w:color w:val="24292F"/>
                <w:sz w:val="21"/>
                <w:szCs w:val="21"/>
              </w:rPr>
              <w:t>FS_XRTraffic</w:t>
            </w:r>
            <w:proofErr w:type="spellEnd"/>
            <w:r>
              <w:rPr>
                <w:rFonts w:ascii="Segoe UI" w:hAnsi="Segoe UI" w:cs="Segoe UI"/>
                <w:color w:val="24292F"/>
                <w:sz w:val="21"/>
                <w:szCs w:val="21"/>
              </w:rPr>
              <w:t>)</w:t>
            </w:r>
            <w:r>
              <w:rPr>
                <w:rFonts w:ascii="Segoe UI" w:hAnsi="Segoe UI" w:cs="Segoe UI"/>
                <w:color w:val="24292F"/>
                <w:sz w:val="21"/>
                <w:szCs w:val="21"/>
              </w:rPr>
              <w:br/>
              <w:t>- Study on immersive Real-time Communication for WebRTC Phase 2 (</w:t>
            </w:r>
            <w:proofErr w:type="spellStart"/>
            <w:r>
              <w:rPr>
                <w:rFonts w:ascii="Segoe UI" w:hAnsi="Segoe UI" w:cs="Segoe UI"/>
                <w:color w:val="24292F"/>
                <w:sz w:val="21"/>
                <w:szCs w:val="21"/>
              </w:rPr>
              <w:t>FS_eiRTCW</w:t>
            </w:r>
            <w:proofErr w:type="spellEnd"/>
            <w:r>
              <w:rPr>
                <w:rFonts w:ascii="Segoe UI" w:hAnsi="Segoe UI" w:cs="Segoe UI"/>
                <w:color w:val="24292F"/>
                <w:sz w:val="21"/>
                <w:szCs w:val="21"/>
              </w:rPr>
              <w:t>)</w:t>
            </w:r>
            <w:r>
              <w:rPr>
                <w:rFonts w:ascii="Segoe UI" w:hAnsi="Segoe UI" w:cs="Segoe UI"/>
                <w:color w:val="24292F"/>
                <w:sz w:val="21"/>
                <w:szCs w:val="21"/>
              </w:rPr>
              <w:br/>
              <w:t xml:space="preserve">- Study on AR and MR </w:t>
            </w:r>
            <w:proofErr w:type="spellStart"/>
            <w:r>
              <w:rPr>
                <w:rFonts w:ascii="Segoe UI" w:hAnsi="Segoe UI" w:cs="Segoe UI"/>
                <w:color w:val="24292F"/>
                <w:sz w:val="21"/>
                <w:szCs w:val="21"/>
              </w:rPr>
              <w:t>QoE</w:t>
            </w:r>
            <w:proofErr w:type="spellEnd"/>
            <w:r>
              <w:rPr>
                <w:rFonts w:ascii="Segoe UI" w:hAnsi="Segoe UI" w:cs="Segoe UI"/>
                <w:color w:val="24292F"/>
                <w:sz w:val="21"/>
                <w:szCs w:val="21"/>
              </w:rPr>
              <w:t xml:space="preserve"> Metrics (</w:t>
            </w:r>
            <w:proofErr w:type="spellStart"/>
            <w:r>
              <w:rPr>
                <w:rFonts w:ascii="Segoe UI" w:hAnsi="Segoe UI" w:cs="Segoe UI"/>
                <w:color w:val="24292F"/>
                <w:sz w:val="21"/>
                <w:szCs w:val="21"/>
              </w:rPr>
              <w:t>FS_ARMRQoE</w:t>
            </w:r>
            <w:proofErr w:type="spellEnd"/>
            <w:r>
              <w:rPr>
                <w:rFonts w:ascii="Segoe UI" w:hAnsi="Segoe UI" w:cs="Segoe UI"/>
                <w:color w:val="24292F"/>
                <w:sz w:val="21"/>
                <w:szCs w:val="21"/>
              </w:rPr>
              <w:t>)</w:t>
            </w:r>
            <w:r>
              <w:rPr>
                <w:rFonts w:ascii="Segoe UI" w:hAnsi="Segoe UI" w:cs="Segoe UI"/>
                <w:color w:val="24292F"/>
                <w:sz w:val="21"/>
                <w:szCs w:val="21"/>
              </w:rPr>
              <w:br/>
              <w:t>3GPP SA1 items:</w:t>
            </w:r>
            <w:r>
              <w:rPr>
                <w:rFonts w:ascii="Segoe UI" w:hAnsi="Segoe UI" w:cs="Segoe UI"/>
                <w:color w:val="24292F"/>
                <w:sz w:val="21"/>
                <w:szCs w:val="21"/>
              </w:rPr>
              <w:br/>
              <w:t>- Study on Localized Mobile Metaverse Services (</w:t>
            </w:r>
            <w:proofErr w:type="spellStart"/>
            <w:r>
              <w:rPr>
                <w:rFonts w:ascii="Segoe UI" w:hAnsi="Segoe UI" w:cs="Segoe UI"/>
                <w:color w:val="24292F"/>
                <w:sz w:val="21"/>
                <w:szCs w:val="21"/>
              </w:rPr>
              <w:t>FS_Metaverse</w:t>
            </w:r>
            <w:proofErr w:type="spellEnd"/>
            <w:r>
              <w:rPr>
                <w:rFonts w:ascii="Segoe UI" w:hAnsi="Segoe UI" w:cs="Segoe UI"/>
                <w:color w:val="24292F"/>
                <w:sz w:val="21"/>
                <w:szCs w:val="21"/>
              </w:rPr>
              <w:t>)</w:t>
            </w:r>
          </w:p>
        </w:tc>
      </w:tr>
      <w:tr w:rsidR="00E013AB" w14:paraId="58CC44AE" w14:textId="77777777" w:rsidTr="00E013AB">
        <w:tc>
          <w:tcPr>
            <w:tcW w:w="0" w:type="auto"/>
            <w:shd w:val="clear" w:color="auto" w:fill="FFFFFF"/>
            <w:tcMar>
              <w:top w:w="90" w:type="dxa"/>
              <w:left w:w="195" w:type="dxa"/>
              <w:bottom w:w="90" w:type="dxa"/>
              <w:right w:w="195" w:type="dxa"/>
            </w:tcMar>
            <w:vAlign w:val="center"/>
            <w:hideMark/>
          </w:tcPr>
          <w:p w14:paraId="7BBB2667" w14:textId="77777777" w:rsidR="00E013AB" w:rsidRDefault="00E013AB">
            <w:pPr>
              <w:rPr>
                <w:rFonts w:ascii="Segoe UI" w:hAnsi="Segoe UI" w:cs="Segoe UI"/>
                <w:color w:val="24292F"/>
                <w:sz w:val="21"/>
                <w:szCs w:val="21"/>
              </w:rPr>
            </w:pPr>
            <w:r>
              <w:rPr>
                <w:rFonts w:ascii="Segoe UI" w:hAnsi="Segoe UI" w:cs="Segoe UI"/>
                <w:color w:val="24292F"/>
                <w:sz w:val="21"/>
                <w:szCs w:val="21"/>
              </w:rPr>
              <w:t>Confirmation</w:t>
            </w:r>
          </w:p>
        </w:tc>
        <w:tc>
          <w:tcPr>
            <w:tcW w:w="0" w:type="auto"/>
            <w:shd w:val="clear" w:color="auto" w:fill="FFFFFF"/>
            <w:tcMar>
              <w:top w:w="90" w:type="dxa"/>
              <w:left w:w="195" w:type="dxa"/>
              <w:bottom w:w="90" w:type="dxa"/>
              <w:right w:w="195" w:type="dxa"/>
            </w:tcMar>
            <w:vAlign w:val="center"/>
            <w:hideMark/>
          </w:tcPr>
          <w:p w14:paraId="55BD4350" w14:textId="77777777" w:rsidR="00E013AB" w:rsidRDefault="00E013AB">
            <w:pPr>
              <w:rPr>
                <w:rFonts w:ascii="Segoe UI" w:hAnsi="Segoe UI" w:cs="Segoe UI"/>
                <w:color w:val="24292F"/>
                <w:sz w:val="21"/>
                <w:szCs w:val="21"/>
              </w:rPr>
            </w:pPr>
            <w:r>
              <w:rPr>
                <w:rFonts w:ascii="Segoe UI" w:hAnsi="Segoe UI" w:cs="Segoe UI"/>
                <w:color w:val="24292F"/>
                <w:sz w:val="21"/>
                <w:szCs w:val="21"/>
              </w:rPr>
              <w:t>I hereby confirm the above statements and agree to the terms and conditions of the MSF.</w:t>
            </w:r>
          </w:p>
        </w:tc>
      </w:tr>
      <w:tr w:rsidR="00E013AB" w14:paraId="2A0AD6C1" w14:textId="77777777" w:rsidTr="00E013AB">
        <w:tc>
          <w:tcPr>
            <w:tcW w:w="0" w:type="auto"/>
            <w:shd w:val="clear" w:color="auto" w:fill="FFFFFF"/>
            <w:tcMar>
              <w:top w:w="90" w:type="dxa"/>
              <w:left w:w="195" w:type="dxa"/>
              <w:bottom w:w="90" w:type="dxa"/>
              <w:right w:w="195" w:type="dxa"/>
            </w:tcMar>
            <w:vAlign w:val="center"/>
            <w:hideMark/>
          </w:tcPr>
          <w:p w14:paraId="2F73A147" w14:textId="77777777" w:rsidR="00E013AB" w:rsidRDefault="00E013AB">
            <w:pPr>
              <w:rPr>
                <w:rFonts w:ascii="Segoe UI" w:hAnsi="Segoe UI" w:cs="Segoe UI"/>
                <w:color w:val="24292F"/>
                <w:sz w:val="21"/>
                <w:szCs w:val="21"/>
              </w:rPr>
            </w:pPr>
            <w:r>
              <w:rPr>
                <w:rFonts w:ascii="Segoe UI" w:hAnsi="Segoe UI" w:cs="Segoe UI"/>
                <w:color w:val="24292F"/>
                <w:sz w:val="21"/>
                <w:szCs w:val="21"/>
              </w:rPr>
              <w:t>Legal status</w:t>
            </w:r>
          </w:p>
        </w:tc>
        <w:tc>
          <w:tcPr>
            <w:tcW w:w="0" w:type="auto"/>
            <w:shd w:val="clear" w:color="auto" w:fill="FFFFFF"/>
            <w:tcMar>
              <w:top w:w="90" w:type="dxa"/>
              <w:left w:w="195" w:type="dxa"/>
              <w:bottom w:w="90" w:type="dxa"/>
              <w:right w:w="195" w:type="dxa"/>
            </w:tcMar>
            <w:vAlign w:val="center"/>
            <w:hideMark/>
          </w:tcPr>
          <w:p w14:paraId="01FEE103" w14:textId="77777777" w:rsidR="00E013AB" w:rsidRDefault="00E013AB">
            <w:pPr>
              <w:rPr>
                <w:rFonts w:ascii="Segoe UI" w:hAnsi="Segoe UI" w:cs="Segoe UI"/>
                <w:color w:val="24292F"/>
                <w:sz w:val="21"/>
                <w:szCs w:val="21"/>
              </w:rPr>
            </w:pPr>
            <w:r>
              <w:rPr>
                <w:rFonts w:ascii="Segoe UI" w:hAnsi="Segoe UI" w:cs="Segoe UI"/>
                <w:color w:val="24292F"/>
                <w:sz w:val="21"/>
                <w:szCs w:val="21"/>
              </w:rPr>
              <w:t>Inter-organizational entity (this group is formed by agreement of more than one legal entities)</w:t>
            </w:r>
          </w:p>
        </w:tc>
      </w:tr>
      <w:tr w:rsidR="00E013AB" w14:paraId="5628DB21" w14:textId="77777777" w:rsidTr="00E013AB">
        <w:tc>
          <w:tcPr>
            <w:tcW w:w="0" w:type="auto"/>
            <w:shd w:val="clear" w:color="auto" w:fill="FFFFFF"/>
            <w:tcMar>
              <w:top w:w="90" w:type="dxa"/>
              <w:left w:w="195" w:type="dxa"/>
              <w:bottom w:w="90" w:type="dxa"/>
              <w:right w:w="195" w:type="dxa"/>
            </w:tcMar>
            <w:vAlign w:val="center"/>
            <w:hideMark/>
          </w:tcPr>
          <w:p w14:paraId="7CDD7976" w14:textId="77777777" w:rsidR="00E013AB" w:rsidRDefault="00E013AB">
            <w:pPr>
              <w:rPr>
                <w:rFonts w:ascii="Segoe UI" w:hAnsi="Segoe UI" w:cs="Segoe UI"/>
                <w:color w:val="24292F"/>
                <w:sz w:val="21"/>
                <w:szCs w:val="21"/>
              </w:rPr>
            </w:pPr>
            <w:r>
              <w:rPr>
                <w:rFonts w:ascii="Segoe UI" w:hAnsi="Segoe UI" w:cs="Segoe UI"/>
                <w:color w:val="24292F"/>
                <w:sz w:val="21"/>
                <w:szCs w:val="21"/>
              </w:rPr>
              <w:t>Email Address</w:t>
            </w:r>
          </w:p>
        </w:tc>
        <w:tc>
          <w:tcPr>
            <w:tcW w:w="0" w:type="auto"/>
            <w:shd w:val="clear" w:color="auto" w:fill="FFFFFF"/>
            <w:tcMar>
              <w:top w:w="90" w:type="dxa"/>
              <w:left w:w="195" w:type="dxa"/>
              <w:bottom w:w="90" w:type="dxa"/>
              <w:right w:w="195" w:type="dxa"/>
            </w:tcMar>
            <w:vAlign w:val="center"/>
            <w:hideMark/>
          </w:tcPr>
          <w:p w14:paraId="5789A26C" w14:textId="77777777" w:rsidR="00E013AB" w:rsidRDefault="00E013AB">
            <w:pPr>
              <w:rPr>
                <w:rFonts w:ascii="Segoe UI" w:hAnsi="Segoe UI" w:cs="Segoe UI"/>
                <w:color w:val="24292F"/>
                <w:sz w:val="21"/>
                <w:szCs w:val="21"/>
              </w:rPr>
            </w:pPr>
            <w:hyperlink r:id="rId19" w:tgtFrame="_blank" w:history="1">
              <w:r>
                <w:rPr>
                  <w:rStyle w:val="Hyperlink"/>
                  <w:rFonts w:ascii="Segoe UI" w:hAnsi="Segoe UI" w:cs="Segoe UI"/>
                  <w:sz w:val="21"/>
                  <w:szCs w:val="21"/>
                </w:rPr>
                <w:t>frederic.gabin@dolby.com</w:t>
              </w:r>
            </w:hyperlink>
          </w:p>
        </w:tc>
      </w:tr>
    </w:tbl>
    <w:p w14:paraId="72006BC9" w14:textId="0BC73F9D" w:rsidR="00E013AB" w:rsidRDefault="00E013AB" w:rsidP="00A57A08">
      <w:pPr>
        <w:rPr>
          <w:lang w:val="en-GB" w:eastAsia="ko-KR"/>
        </w:rPr>
      </w:pPr>
    </w:p>
    <w:p w14:paraId="30B98932" w14:textId="25C3D05F" w:rsidR="00C344F6" w:rsidRDefault="00C344F6" w:rsidP="00C344F6">
      <w:pPr>
        <w:pStyle w:val="Heading1"/>
        <w:rPr>
          <w:lang w:val="en-GB" w:eastAsia="ko-KR"/>
        </w:rPr>
      </w:pPr>
      <w:r>
        <w:rPr>
          <w:lang w:val="en-GB" w:eastAsia="ko-KR"/>
        </w:rPr>
        <w:t>3</w:t>
      </w:r>
      <w:r>
        <w:rPr>
          <w:lang w:val="en-GB" w:eastAsia="ko-KR"/>
        </w:rPr>
        <w:tab/>
      </w:r>
      <w:r>
        <w:rPr>
          <w:lang w:val="en-GB" w:eastAsia="ko-KR"/>
        </w:rPr>
        <w:t>Invitation to submit SPPs</w:t>
      </w:r>
    </w:p>
    <w:p w14:paraId="641D920B" w14:textId="2E0FEF6F" w:rsidR="00C344F6" w:rsidRDefault="00CD3F79" w:rsidP="00C344F6">
      <w:pPr>
        <w:rPr>
          <w:lang w:val="en-GB" w:eastAsia="ko-KR"/>
        </w:rPr>
      </w:pPr>
      <w:r>
        <w:rPr>
          <w:lang w:val="en-GB" w:eastAsia="ko-KR"/>
        </w:rPr>
        <w:t xml:space="preserve">On </w:t>
      </w:r>
      <w:r w:rsidR="00571CB8">
        <w:rPr>
          <w:lang w:val="en-GB" w:eastAsia="ko-KR"/>
        </w:rPr>
        <w:t>March 21</w:t>
      </w:r>
      <w:r w:rsidR="00571CB8" w:rsidRPr="00571CB8">
        <w:rPr>
          <w:vertAlign w:val="superscript"/>
          <w:lang w:val="en-GB" w:eastAsia="ko-KR"/>
        </w:rPr>
        <w:t>st</w:t>
      </w:r>
      <w:r w:rsidR="00571CB8">
        <w:rPr>
          <w:lang w:val="en-GB" w:eastAsia="ko-KR"/>
        </w:rPr>
        <w:t>, 2023, 3GPP was informed by the MSF as follows:</w:t>
      </w:r>
    </w:p>
    <w:p w14:paraId="199D200D" w14:textId="37134B1C" w:rsidR="00571CB8" w:rsidRDefault="00571CB8" w:rsidP="00571CB8">
      <w:pPr>
        <w:ind w:left="720"/>
      </w:pPr>
      <w:r>
        <w:t>Dear colleagues,</w:t>
      </w:r>
    </w:p>
    <w:p w14:paraId="195680B6" w14:textId="3E2F5EF0" w:rsidR="00571CB8" w:rsidRDefault="00571CB8" w:rsidP="00571CB8">
      <w:pPr>
        <w:ind w:left="720"/>
      </w:pPr>
      <w:r>
        <w:t>Thanks for submitting the POG information.</w:t>
      </w:r>
    </w:p>
    <w:p w14:paraId="298AE813" w14:textId="57E2D2CA" w:rsidR="00571CB8" w:rsidRDefault="00571CB8" w:rsidP="00571CB8">
      <w:pPr>
        <w:ind w:left="720"/>
      </w:pPr>
      <w:r>
        <w:t>We have accepted “</w:t>
      </w:r>
      <w:r>
        <w:rPr>
          <w:rFonts w:ascii="Arial" w:hAnsi="Arial" w:cs="Arial"/>
          <w:color w:val="000000"/>
          <w:shd w:val="clear" w:color="auto" w:fill="FFFFFF"/>
        </w:rPr>
        <w:t>3GPP</w:t>
      </w:r>
      <w:r>
        <w:t xml:space="preserve">” as a MSF </w:t>
      </w:r>
      <w:proofErr w:type="spellStart"/>
      <w:r>
        <w:t>PoG</w:t>
      </w:r>
      <w:proofErr w:type="spellEnd"/>
      <w:r>
        <w:t xml:space="preserve"> according to our procedures </w:t>
      </w:r>
      <w:hyperlink r:id="rId20" w:history="1">
        <w:r>
          <w:rPr>
            <w:rStyle w:val="Hyperlink"/>
          </w:rPr>
          <w:t>here</w:t>
        </w:r>
      </w:hyperlink>
      <w:r>
        <w:t>.</w:t>
      </w:r>
    </w:p>
    <w:p w14:paraId="50F5DA4C" w14:textId="77777777" w:rsidR="00571CB8" w:rsidRDefault="00571CB8" w:rsidP="00571CB8">
      <w:pPr>
        <w:ind w:left="720"/>
      </w:pPr>
      <w:r>
        <w:t>The list of approved POGs will shortly be published on our web site and gradually be updated over time.</w:t>
      </w:r>
    </w:p>
    <w:p w14:paraId="45BD9765" w14:textId="63C7E9EE" w:rsidR="00571CB8" w:rsidRDefault="00571CB8" w:rsidP="00571CB8">
      <w:pPr>
        <w:ind w:left="720"/>
      </w:pPr>
      <w:r>
        <w:t>We will also offer the ability to change information of your POG, an advanced register system is under development.</w:t>
      </w:r>
    </w:p>
    <w:p w14:paraId="01BC460C" w14:textId="38B04457" w:rsidR="00571CB8" w:rsidRDefault="00571CB8" w:rsidP="00571CB8">
      <w:pPr>
        <w:ind w:left="720"/>
      </w:pPr>
      <w:r>
        <w:t xml:space="preserve">Meanwhile, to initiate the submission of Standards-related Publications and Projects (SPPs), we have created an online spreadsheet for each approved POG, yours is </w:t>
      </w:r>
      <w:hyperlink r:id="rId21" w:anchor="gid=1844280509" w:history="1">
        <w:r>
          <w:rPr>
            <w:rStyle w:val="Hyperlink"/>
          </w:rPr>
          <w:t>here</w:t>
        </w:r>
      </w:hyperlink>
      <w:r>
        <w:t>. Write access is restricted to your Designated Representatives in to. This is a temporary solution and a more user friendly and advanced system is currently under development. However, we would like to invite you to fill in selected SPPs with all the requested metadata. We will then review the data, and if appropriate and complete, add this to our database and soon also publish on our web site.</w:t>
      </w:r>
    </w:p>
    <w:p w14:paraId="2CA0DE5C" w14:textId="31567080" w:rsidR="00571CB8" w:rsidRDefault="00571CB8" w:rsidP="00571CB8">
      <w:pPr>
        <w:ind w:left="720"/>
      </w:pPr>
      <w:r>
        <w:t xml:space="preserve">Should you have any issue on the submission, or comments on the form, feel free to respond to this e-mail or add comments to the git issue </w:t>
      </w:r>
      <w:hyperlink r:id="rId22" w:history="1">
        <w:r>
          <w:rPr>
            <w:rStyle w:val="Hyperlink"/>
          </w:rPr>
          <w:t>here</w:t>
        </w:r>
      </w:hyperlink>
      <w:r>
        <w:t xml:space="preserve">. </w:t>
      </w:r>
    </w:p>
    <w:p w14:paraId="538FD609" w14:textId="649D2143" w:rsidR="00571CB8" w:rsidRDefault="00571CB8" w:rsidP="00571CB8">
      <w:pPr>
        <w:ind w:left="720"/>
      </w:pPr>
      <w:r>
        <w:t>Thomas</w:t>
      </w:r>
    </w:p>
    <w:p w14:paraId="5012F24F" w14:textId="77777777" w:rsidR="00571CB8" w:rsidRDefault="00571CB8" w:rsidP="00571CB8">
      <w:pPr>
        <w:ind w:left="720"/>
      </w:pPr>
      <w:r>
        <w:t>Co-Chair of MSF Standards Register WG on behalf the MSF SR WG Leadership.</w:t>
      </w:r>
    </w:p>
    <w:p w14:paraId="346141AD" w14:textId="2405D751" w:rsidR="00571CB8" w:rsidRPr="00571CB8" w:rsidRDefault="0012591B" w:rsidP="00C344F6">
      <w:pPr>
        <w:rPr>
          <w:lang w:eastAsia="ko-KR"/>
        </w:rPr>
      </w:pPr>
      <w:r>
        <w:rPr>
          <w:lang w:eastAsia="ko-KR"/>
        </w:rPr>
        <w:t>Based on this, 3GPP is invited to submit SPPs. Attached to the document is also</w:t>
      </w:r>
      <w:r w:rsidR="0082657D">
        <w:rPr>
          <w:lang w:eastAsia="ko-KR"/>
        </w:rPr>
        <w:t xml:space="preserve"> an </w:t>
      </w:r>
      <w:r w:rsidR="00EC60F2">
        <w:rPr>
          <w:lang w:eastAsia="ko-KR"/>
        </w:rPr>
        <w:t>Excel for better usability.</w:t>
      </w:r>
    </w:p>
    <w:p w14:paraId="75E01604" w14:textId="77777777" w:rsidR="00C344F6" w:rsidRPr="00A57A08" w:rsidRDefault="00C344F6" w:rsidP="00A57A08">
      <w:pPr>
        <w:rPr>
          <w:lang w:val="en-GB" w:eastAsia="ko-KR"/>
        </w:rPr>
      </w:pPr>
    </w:p>
    <w:p w14:paraId="3EBCFAB6" w14:textId="7CC5A708" w:rsidR="00DE55DC" w:rsidRPr="002907B6" w:rsidRDefault="00DE55DC" w:rsidP="002907B6">
      <w:pPr>
        <w:rPr>
          <w:lang w:eastAsia="ko-KR"/>
        </w:rPr>
      </w:pPr>
    </w:p>
    <w:p w14:paraId="24B6902C" w14:textId="7C0F9BDC" w:rsidR="00EC60F2" w:rsidRDefault="00B751FF" w:rsidP="00EC60F2">
      <w:pPr>
        <w:pStyle w:val="Heading1"/>
        <w:rPr>
          <w:lang w:val="en-GB" w:eastAsia="ko-KR"/>
        </w:rPr>
      </w:pPr>
      <w:r>
        <w:rPr>
          <w:lang w:val="en-GB" w:eastAsia="ko-KR"/>
        </w:rPr>
        <w:lastRenderedPageBreak/>
        <w:t>4</w:t>
      </w:r>
      <w:r>
        <w:rPr>
          <w:lang w:val="en-GB" w:eastAsia="ko-KR"/>
        </w:rPr>
        <w:tab/>
      </w:r>
      <w:r w:rsidR="00FD3162">
        <w:rPr>
          <w:lang w:val="en-GB" w:eastAsia="ko-KR"/>
        </w:rPr>
        <w:t>SA Plenary discussion</w:t>
      </w:r>
    </w:p>
    <w:p w14:paraId="7DDB3DD4" w14:textId="0C51084E" w:rsidR="00FD3162" w:rsidRPr="00FD3162" w:rsidRDefault="00FD3162" w:rsidP="00FD3162">
      <w:pPr>
        <w:rPr>
          <w:lang w:val="en-GB" w:eastAsia="ko-KR"/>
        </w:rPr>
      </w:pPr>
      <w:r>
        <w:rPr>
          <w:lang w:val="en-GB" w:eastAsia="ko-KR"/>
        </w:rPr>
        <w:t>This did not yet happen.</w:t>
      </w:r>
    </w:p>
    <w:p w14:paraId="19706422" w14:textId="1BB8449F" w:rsidR="00F31788" w:rsidRDefault="00F31788" w:rsidP="00F31788">
      <w:pPr>
        <w:pStyle w:val="Heading1"/>
        <w:rPr>
          <w:lang w:val="en-GB" w:eastAsia="ko-KR"/>
        </w:rPr>
      </w:pPr>
      <w:r>
        <w:rPr>
          <w:lang w:val="en-GB" w:eastAsia="ko-KR"/>
        </w:rPr>
        <w:t>5</w:t>
      </w:r>
      <w:r>
        <w:rPr>
          <w:lang w:val="en-GB" w:eastAsia="ko-KR"/>
        </w:rPr>
        <w:tab/>
      </w:r>
      <w:r>
        <w:rPr>
          <w:lang w:val="en-GB" w:eastAsia="ko-KR"/>
        </w:rPr>
        <w:t>3GPP SA4 relev</w:t>
      </w:r>
      <w:r w:rsidR="005041D2">
        <w:rPr>
          <w:lang w:val="en-GB" w:eastAsia="ko-KR"/>
        </w:rPr>
        <w:t>ant specifications and projects</w:t>
      </w:r>
    </w:p>
    <w:p w14:paraId="193821B8" w14:textId="2AC02EFC" w:rsidR="00964A6F" w:rsidRPr="00FD3162" w:rsidRDefault="00FD3162" w:rsidP="00FD3162">
      <w:pPr>
        <w:rPr>
          <w:lang w:val="en-GB" w:eastAsia="ko-KR"/>
        </w:rPr>
      </w:pPr>
      <w:r>
        <w:rPr>
          <w:lang w:val="en-GB" w:eastAsia="ko-KR"/>
        </w:rPr>
        <w:t xml:space="preserve">An initial list of Metaverse related </w:t>
      </w:r>
      <w:r w:rsidR="00964A6F">
        <w:rPr>
          <w:lang w:val="en-GB" w:eastAsia="ko-KR"/>
        </w:rPr>
        <w:t xml:space="preserve">reports and specifications under control of SA4 is provided </w:t>
      </w:r>
      <w:r w:rsidR="0044005F">
        <w:rPr>
          <w:lang w:val="en-GB" w:eastAsia="ko-KR"/>
        </w:rPr>
        <w:t xml:space="preserve">in the attached </w:t>
      </w:r>
      <w:proofErr w:type="spellStart"/>
      <w:r w:rsidR="0044005F">
        <w:rPr>
          <w:lang w:val="en-GB" w:eastAsia="ko-KR"/>
        </w:rPr>
        <w:t>xls</w:t>
      </w:r>
      <w:proofErr w:type="spellEnd"/>
      <w:r w:rsidR="0044005F">
        <w:rPr>
          <w:lang w:val="en-GB" w:eastAsia="ko-KR"/>
        </w:rPr>
        <w:t xml:space="preserve"> sheet.</w:t>
      </w:r>
    </w:p>
    <w:p w14:paraId="2E9AB444" w14:textId="77777777" w:rsidR="005041D2" w:rsidRPr="005041D2" w:rsidRDefault="005041D2" w:rsidP="005041D2">
      <w:pPr>
        <w:rPr>
          <w:lang w:val="en-GB" w:eastAsia="ko-KR"/>
        </w:rPr>
      </w:pPr>
    </w:p>
    <w:p w14:paraId="462E0874" w14:textId="2F95630B" w:rsidR="0036351C" w:rsidRDefault="00F31788" w:rsidP="00EC60F2">
      <w:pPr>
        <w:pStyle w:val="Heading1"/>
        <w:rPr>
          <w:lang w:val="en-GB" w:eastAsia="ko-KR"/>
        </w:rPr>
      </w:pPr>
      <w:r>
        <w:rPr>
          <w:lang w:val="en-GB" w:eastAsia="ko-KR"/>
        </w:rPr>
        <w:t>6</w:t>
      </w:r>
      <w:r w:rsidR="0096387E">
        <w:rPr>
          <w:lang w:val="en-GB" w:eastAsia="ko-KR"/>
        </w:rPr>
        <w:tab/>
      </w:r>
      <w:r w:rsidR="00EC60F2">
        <w:rPr>
          <w:lang w:val="en-GB" w:eastAsia="ko-KR"/>
        </w:rPr>
        <w:t>Status of Action Items</w:t>
      </w:r>
    </w:p>
    <w:p w14:paraId="6B5E9BFC" w14:textId="453E64F1" w:rsidR="00EC60F2" w:rsidRDefault="00A85470" w:rsidP="00EC60F2">
      <w:pPr>
        <w:rPr>
          <w:lang w:val="en-GB" w:eastAsia="ko-KR"/>
        </w:rPr>
      </w:pPr>
      <w:r>
        <w:rPr>
          <w:lang w:val="en-GB" w:eastAsia="ko-KR"/>
        </w:rPr>
        <w:t xml:space="preserve">Based on the discussion and information in this document, the </w:t>
      </w:r>
      <w:r w:rsidR="00F31788">
        <w:rPr>
          <w:lang w:val="en-GB" w:eastAsia="ko-KR"/>
        </w:rPr>
        <w:t>status of the action items is as follows:</w:t>
      </w:r>
    </w:p>
    <w:p w14:paraId="2792EFE9" w14:textId="05B351C3" w:rsidR="00EC60F2" w:rsidRPr="007A5A0A" w:rsidRDefault="00EC60F2" w:rsidP="00EC60F2">
      <w:pPr>
        <w:pStyle w:val="B1"/>
        <w:numPr>
          <w:ilvl w:val="0"/>
          <w:numId w:val="7"/>
        </w:numPr>
        <w:rPr>
          <w:lang w:val="en-GB" w:eastAsia="ko-KR"/>
        </w:rPr>
      </w:pPr>
      <w:r w:rsidRPr="007A5A0A">
        <w:rPr>
          <w:lang w:val="en-GB" w:eastAsia="ko-KR"/>
        </w:rPr>
        <w:t>Submit 3GPP as one organization to the MSF Standards Register from this meeting. Responsible for this is the SA4 Chair.</w:t>
      </w:r>
    </w:p>
    <w:p w14:paraId="4B546202" w14:textId="2FFBC38D" w:rsidR="00F31788" w:rsidRPr="00F31788" w:rsidRDefault="00F31788" w:rsidP="00F31788">
      <w:pPr>
        <w:pStyle w:val="B1"/>
        <w:numPr>
          <w:ilvl w:val="1"/>
          <w:numId w:val="7"/>
        </w:numPr>
        <w:rPr>
          <w:highlight w:val="green"/>
          <w:lang w:val="en-GB" w:eastAsia="ko-KR"/>
        </w:rPr>
      </w:pPr>
      <w:r w:rsidRPr="00F31788">
        <w:rPr>
          <w:highlight w:val="green"/>
          <w:lang w:val="en-GB" w:eastAsia="ko-KR"/>
        </w:rPr>
        <w:t>COMPLETED</w:t>
      </w:r>
      <w:r w:rsidR="005041D2">
        <w:rPr>
          <w:highlight w:val="green"/>
          <w:lang w:val="en-GB" w:eastAsia="ko-KR"/>
        </w:rPr>
        <w:t xml:space="preserve">, see clause </w:t>
      </w:r>
      <w:r w:rsidR="00C90EF0">
        <w:rPr>
          <w:highlight w:val="green"/>
          <w:lang w:val="en-GB" w:eastAsia="ko-KR"/>
        </w:rPr>
        <w:t>2</w:t>
      </w:r>
    </w:p>
    <w:p w14:paraId="4B0A94A3" w14:textId="013861DD" w:rsidR="00EC60F2" w:rsidRPr="007A5A0A" w:rsidRDefault="00EC60F2" w:rsidP="00EC60F2">
      <w:pPr>
        <w:pStyle w:val="B1"/>
        <w:numPr>
          <w:ilvl w:val="0"/>
          <w:numId w:val="7"/>
        </w:numPr>
        <w:rPr>
          <w:lang w:val="en-GB" w:eastAsia="ko-KR"/>
        </w:rPr>
      </w:pPr>
      <w:r w:rsidRPr="007A5A0A">
        <w:rPr>
          <w:lang w:val="en-GB" w:eastAsia="ko-KR"/>
        </w:rPr>
        <w:t>Assign at least one dedicated representative from 3GPP SA4 that can act as a designated representative in order to submit 3GPP SA4 specifications and projects to the register. This person should be endorsed by SA4 and the endorsement is provided to the submission.</w:t>
      </w:r>
    </w:p>
    <w:p w14:paraId="6B0F0804" w14:textId="1A3FCCDA" w:rsidR="00F31788" w:rsidRPr="005041D2" w:rsidRDefault="00F31788" w:rsidP="00F31788">
      <w:pPr>
        <w:pStyle w:val="B1"/>
        <w:numPr>
          <w:ilvl w:val="1"/>
          <w:numId w:val="7"/>
        </w:numPr>
        <w:rPr>
          <w:highlight w:val="yellow"/>
          <w:lang w:val="en-GB" w:eastAsia="ko-KR"/>
        </w:rPr>
      </w:pPr>
      <w:r w:rsidRPr="005041D2">
        <w:rPr>
          <w:highlight w:val="yellow"/>
          <w:lang w:val="en-GB" w:eastAsia="ko-KR"/>
        </w:rPr>
        <w:t>OPEN</w:t>
      </w:r>
    </w:p>
    <w:p w14:paraId="6FF506A1" w14:textId="1CA28D2E" w:rsidR="00EC60F2" w:rsidRDefault="00EC60F2" w:rsidP="00EC60F2">
      <w:pPr>
        <w:pStyle w:val="B1"/>
        <w:numPr>
          <w:ilvl w:val="0"/>
          <w:numId w:val="7"/>
        </w:numPr>
        <w:rPr>
          <w:lang w:val="en-GB" w:eastAsia="ko-KR"/>
        </w:rPr>
      </w:pPr>
      <w:r>
        <w:rPr>
          <w:lang w:val="en-GB" w:eastAsia="ko-KR"/>
        </w:rPr>
        <w:t>Collect the Metaverse-relevant specifications and projects in 3GPP SA4 and ask the designated representatives to submit the information. It is proposed that the submission information is maintained in a permanent document in 3GPP SA4.</w:t>
      </w:r>
    </w:p>
    <w:p w14:paraId="230EEA37" w14:textId="01D65808" w:rsidR="00F31788" w:rsidRPr="007A5A0A" w:rsidRDefault="005041D2" w:rsidP="00F31788">
      <w:pPr>
        <w:pStyle w:val="B1"/>
        <w:numPr>
          <w:ilvl w:val="1"/>
          <w:numId w:val="7"/>
        </w:numPr>
        <w:rPr>
          <w:highlight w:val="yellow"/>
          <w:lang w:val="en-GB" w:eastAsia="ko-KR"/>
        </w:rPr>
      </w:pPr>
      <w:r w:rsidRPr="007A5A0A">
        <w:rPr>
          <w:highlight w:val="yellow"/>
          <w:lang w:val="en-GB" w:eastAsia="ko-KR"/>
        </w:rPr>
        <w:t xml:space="preserve">STARTED, see clause </w:t>
      </w:r>
      <w:r w:rsidR="007A5A0A">
        <w:rPr>
          <w:highlight w:val="yellow"/>
          <w:lang w:val="en-GB" w:eastAsia="ko-KR"/>
        </w:rPr>
        <w:t>2</w:t>
      </w:r>
      <w:r w:rsidR="00C90EF0" w:rsidRPr="007A5A0A">
        <w:rPr>
          <w:highlight w:val="yellow"/>
          <w:lang w:val="en-GB" w:eastAsia="ko-KR"/>
        </w:rPr>
        <w:t xml:space="preserve"> and </w:t>
      </w:r>
      <w:r w:rsidR="007A5A0A">
        <w:rPr>
          <w:highlight w:val="yellow"/>
          <w:lang w:val="en-GB" w:eastAsia="ko-KR"/>
        </w:rPr>
        <w:t>3</w:t>
      </w:r>
      <w:r w:rsidR="00C90EF0" w:rsidRPr="007A5A0A">
        <w:rPr>
          <w:highlight w:val="yellow"/>
          <w:lang w:val="en-GB" w:eastAsia="ko-KR"/>
        </w:rPr>
        <w:t>.</w:t>
      </w:r>
    </w:p>
    <w:p w14:paraId="260C5164" w14:textId="58BB4750" w:rsidR="00EC60F2" w:rsidRDefault="00EC60F2" w:rsidP="00EC60F2">
      <w:pPr>
        <w:pStyle w:val="B1"/>
        <w:numPr>
          <w:ilvl w:val="0"/>
          <w:numId w:val="7"/>
        </w:numPr>
        <w:rPr>
          <w:lang w:val="en-GB" w:eastAsia="ko-KR"/>
        </w:rPr>
      </w:pPr>
      <w:r>
        <w:rPr>
          <w:lang w:val="en-GB" w:eastAsia="ko-KR"/>
        </w:rPr>
        <w:t>Inform 3GPP SA, RAN and CT plenary on the standards register and ask for at least one designated representative from each of the 3GPP Groups. The respective representatives collect the Metaverse-relevant specifications and projects in the 3GPP working groups and submit the information to the Metaverse Standards Register.</w:t>
      </w:r>
    </w:p>
    <w:p w14:paraId="23ABB024" w14:textId="61283DF3" w:rsidR="00127D9A" w:rsidRPr="00127D9A" w:rsidRDefault="00E00FFE" w:rsidP="00127D9A">
      <w:pPr>
        <w:pStyle w:val="B1"/>
        <w:numPr>
          <w:ilvl w:val="1"/>
          <w:numId w:val="7"/>
        </w:numPr>
        <w:rPr>
          <w:highlight w:val="yellow"/>
          <w:lang w:val="en-GB" w:eastAsia="ko-KR"/>
        </w:rPr>
      </w:pPr>
      <w:r>
        <w:rPr>
          <w:highlight w:val="yellow"/>
          <w:lang w:val="en-GB" w:eastAsia="ko-KR"/>
        </w:rPr>
        <w:t>Not yet addressed</w:t>
      </w:r>
    </w:p>
    <w:p w14:paraId="419B2964" w14:textId="72160B4D" w:rsidR="00EC60F2" w:rsidRDefault="00EC60F2" w:rsidP="00EC60F2">
      <w:pPr>
        <w:pStyle w:val="B1"/>
        <w:numPr>
          <w:ilvl w:val="0"/>
          <w:numId w:val="7"/>
        </w:numPr>
        <w:rPr>
          <w:lang w:val="en-GB" w:eastAsia="ko-KR"/>
        </w:rPr>
      </w:pPr>
      <w:r>
        <w:rPr>
          <w:lang w:val="en-GB" w:eastAsia="ko-KR"/>
        </w:rPr>
        <w:t>Consider the development of a 3GPP wider Technical Report or another permanent document that collects the information that is submitted to the Metaverse Standards Forum.</w:t>
      </w:r>
    </w:p>
    <w:p w14:paraId="52BC8893" w14:textId="26315EA0" w:rsidR="00C90EF0" w:rsidRPr="00C90EF0" w:rsidRDefault="00C90EF0" w:rsidP="00C90EF0">
      <w:pPr>
        <w:pStyle w:val="B1"/>
        <w:numPr>
          <w:ilvl w:val="1"/>
          <w:numId w:val="7"/>
        </w:numPr>
        <w:rPr>
          <w:highlight w:val="yellow"/>
          <w:lang w:val="en-GB" w:eastAsia="ko-KR"/>
        </w:rPr>
      </w:pPr>
      <w:r w:rsidRPr="00C90EF0">
        <w:rPr>
          <w:highlight w:val="yellow"/>
          <w:lang w:val="en-GB" w:eastAsia="ko-KR"/>
        </w:rPr>
        <w:t>OPEN, not yet started</w:t>
      </w:r>
    </w:p>
    <w:p w14:paraId="788FC6C7" w14:textId="4F07F2EC" w:rsidR="00EC60F2" w:rsidRDefault="00EC60F2" w:rsidP="00EC60F2">
      <w:pPr>
        <w:pStyle w:val="B1"/>
        <w:numPr>
          <w:ilvl w:val="0"/>
          <w:numId w:val="7"/>
        </w:numPr>
        <w:rPr>
          <w:lang w:val="en-GB" w:eastAsia="ko-KR"/>
        </w:rPr>
      </w:pPr>
      <w:r>
        <w:rPr>
          <w:lang w:val="en-GB" w:eastAsia="ko-KR"/>
        </w:rPr>
        <w:t>Provide an article to the 3GPP Highlights to summarize the activities</w:t>
      </w:r>
    </w:p>
    <w:p w14:paraId="7EFF168E" w14:textId="7963391A" w:rsidR="00C90EF0" w:rsidRPr="00C90EF0" w:rsidRDefault="00C90EF0" w:rsidP="00C90EF0">
      <w:pPr>
        <w:pStyle w:val="B1"/>
        <w:numPr>
          <w:ilvl w:val="1"/>
          <w:numId w:val="7"/>
        </w:numPr>
        <w:rPr>
          <w:highlight w:val="yellow"/>
          <w:lang w:val="en-GB" w:eastAsia="ko-KR"/>
        </w:rPr>
      </w:pPr>
      <w:r w:rsidRPr="00C90EF0">
        <w:rPr>
          <w:highlight w:val="yellow"/>
          <w:lang w:val="en-GB" w:eastAsia="ko-KR"/>
        </w:rPr>
        <w:t>OPEN, not yet started</w:t>
      </w:r>
    </w:p>
    <w:p w14:paraId="7D567BAD" w14:textId="06EC36C4" w:rsidR="00C90EF0" w:rsidRDefault="00C90EF0" w:rsidP="00C90EF0">
      <w:pPr>
        <w:pStyle w:val="Heading1"/>
        <w:rPr>
          <w:lang w:val="en-GB" w:eastAsia="ko-KR"/>
        </w:rPr>
      </w:pPr>
      <w:r>
        <w:rPr>
          <w:lang w:val="en-GB" w:eastAsia="ko-KR"/>
        </w:rPr>
        <w:t>6</w:t>
      </w:r>
      <w:r>
        <w:rPr>
          <w:lang w:val="en-GB" w:eastAsia="ko-KR"/>
        </w:rPr>
        <w:tab/>
      </w:r>
      <w:r>
        <w:rPr>
          <w:lang w:val="en-GB" w:eastAsia="ko-KR"/>
        </w:rPr>
        <w:t>Proposal</w:t>
      </w:r>
    </w:p>
    <w:p w14:paraId="2EFDA870" w14:textId="4A985C0C" w:rsidR="00C90EF0" w:rsidRPr="00C90EF0" w:rsidRDefault="00C90EF0" w:rsidP="00C90EF0">
      <w:pPr>
        <w:rPr>
          <w:lang w:val="en-GB" w:eastAsia="ko-KR"/>
        </w:rPr>
      </w:pPr>
      <w:r>
        <w:rPr>
          <w:lang w:val="en-GB" w:eastAsia="ko-KR"/>
        </w:rPr>
        <w:t>It is proposed to continue working on the actions above during SA4#123. In particular action item 2 and 3 should be addressed during this meeting</w:t>
      </w:r>
      <w:r w:rsidR="007A5A0A">
        <w:rPr>
          <w:lang w:val="en-GB" w:eastAsia="ko-KR"/>
        </w:rPr>
        <w:t xml:space="preserve"> based on the attached excel sheet</w:t>
      </w:r>
      <w:r w:rsidR="008412C0">
        <w:rPr>
          <w:lang w:val="en-GB" w:eastAsia="ko-KR"/>
        </w:rPr>
        <w:t>s.</w:t>
      </w:r>
    </w:p>
    <w:p w14:paraId="01EC900B" w14:textId="77777777" w:rsidR="00EC60F2" w:rsidRPr="00EC60F2" w:rsidRDefault="00EC60F2" w:rsidP="00EC60F2">
      <w:pPr>
        <w:rPr>
          <w:lang w:val="en-GB" w:eastAsia="ko-KR"/>
        </w:rPr>
      </w:pPr>
    </w:p>
    <w:sectPr w:rsidR="00EC60F2" w:rsidRPr="00EC60F2">
      <w:headerReference w:type="default" r:id="rId23"/>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D7C11" w14:textId="77777777" w:rsidR="0005616C" w:rsidRDefault="0005616C" w:rsidP="0098577C">
      <w:pPr>
        <w:spacing w:after="0"/>
      </w:pPr>
      <w:r>
        <w:separator/>
      </w:r>
    </w:p>
  </w:endnote>
  <w:endnote w:type="continuationSeparator" w:id="0">
    <w:p w14:paraId="10E7549C" w14:textId="77777777" w:rsidR="0005616C" w:rsidRDefault="0005616C" w:rsidP="0098577C">
      <w:pPr>
        <w:spacing w:after="0"/>
      </w:pPr>
      <w:r>
        <w:continuationSeparator/>
      </w:r>
    </w:p>
  </w:endnote>
  <w:endnote w:type="continuationNotice" w:id="1">
    <w:p w14:paraId="1000D67E" w14:textId="77777777" w:rsidR="0005616C" w:rsidRDefault="000561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61004D" w:csb1="006C0072"/>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D843E" w14:textId="77777777" w:rsidR="0005616C" w:rsidRDefault="0005616C" w:rsidP="0098577C">
      <w:pPr>
        <w:spacing w:after="0"/>
      </w:pPr>
      <w:r>
        <w:separator/>
      </w:r>
    </w:p>
  </w:footnote>
  <w:footnote w:type="continuationSeparator" w:id="0">
    <w:p w14:paraId="45362676" w14:textId="77777777" w:rsidR="0005616C" w:rsidRDefault="0005616C" w:rsidP="0098577C">
      <w:pPr>
        <w:spacing w:after="0"/>
      </w:pPr>
      <w:r>
        <w:continuationSeparator/>
      </w:r>
    </w:p>
  </w:footnote>
  <w:footnote w:type="continuationNotice" w:id="1">
    <w:p w14:paraId="2B291699" w14:textId="77777777" w:rsidR="0005616C" w:rsidRDefault="000561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2B7BC67D" w:rsidR="0098577C" w:rsidRPr="006411E9" w:rsidRDefault="00834B85" w:rsidP="008D1E9E">
    <w:pPr>
      <w:widowControl w:val="0"/>
      <w:tabs>
        <w:tab w:val="right" w:pos="9639"/>
      </w:tabs>
      <w:spacing w:after="60"/>
      <w:rPr>
        <w:rFonts w:ascii="Arial" w:eastAsia="Batang" w:hAnsi="Arial"/>
        <w:b/>
      </w:rPr>
    </w:pPr>
    <w:r w:rsidRPr="006411E9">
      <w:rPr>
        <w:rFonts w:ascii="Arial" w:eastAsia="Batang" w:hAnsi="Arial"/>
        <w:b/>
      </w:rPr>
      <w:t xml:space="preserve">3GPP TSG SA WG4 </w:t>
    </w:r>
    <w:r w:rsidR="00DE3B73">
      <w:rPr>
        <w:rFonts w:ascii="Arial" w:eastAsia="Batang" w:hAnsi="Arial"/>
        <w:b/>
      </w:rPr>
      <w:t>1</w:t>
    </w:r>
    <w:r w:rsidR="0058496A">
      <w:rPr>
        <w:rFonts w:ascii="Arial" w:eastAsia="Batang" w:hAnsi="Arial"/>
        <w:b/>
      </w:rPr>
      <w:t>2</w:t>
    </w:r>
    <w:r w:rsidR="00AB1DDE">
      <w:rPr>
        <w:rFonts w:ascii="Arial" w:eastAsia="Batang" w:hAnsi="Arial"/>
        <w:b/>
      </w:rPr>
      <w:t>3</w:t>
    </w:r>
    <w:r w:rsidR="008D1E9E">
      <w:rPr>
        <w:rFonts w:ascii="Arial" w:eastAsia="Batang" w:hAnsi="Arial"/>
        <w:b/>
      </w:rPr>
      <w:t xml:space="preserve"> Meeting</w:t>
    </w:r>
    <w:r w:rsidR="008D1E9E">
      <w:rPr>
        <w:rFonts w:ascii="Arial" w:eastAsia="Batang" w:hAnsi="Arial"/>
        <w:b/>
      </w:rPr>
      <w:tab/>
    </w:r>
    <w:r w:rsidR="0007366A" w:rsidRPr="002B2AEA">
      <w:rPr>
        <w:rFonts w:ascii="Arial" w:eastAsia="Batang" w:hAnsi="Arial"/>
        <w:b/>
      </w:rPr>
      <w:t xml:space="preserve"> </w:t>
    </w:r>
    <w:r w:rsidR="0098577C" w:rsidRPr="002B2AEA">
      <w:rPr>
        <w:rFonts w:ascii="Arial" w:eastAsia="Batang" w:hAnsi="Arial"/>
        <w:b/>
      </w:rPr>
      <w:t xml:space="preserve">                                       </w:t>
    </w:r>
    <w:r w:rsidR="0007366A" w:rsidRPr="002B2AEA">
      <w:rPr>
        <w:rFonts w:ascii="Arial" w:eastAsia="Batang" w:hAnsi="Arial"/>
        <w:b/>
      </w:rPr>
      <w:t xml:space="preserve">       </w:t>
    </w:r>
    <w:r w:rsidR="0098577C" w:rsidRPr="002B2AEA">
      <w:rPr>
        <w:rFonts w:ascii="Arial" w:eastAsia="Batang" w:hAnsi="Arial"/>
        <w:b/>
      </w:rPr>
      <w:t xml:space="preserve"> </w:t>
    </w:r>
    <w:r w:rsidR="006411E9" w:rsidRPr="00E43DE8">
      <w:rPr>
        <w:rFonts w:ascii="Arial" w:eastAsia="Batang" w:hAnsi="Arial"/>
        <w:b/>
      </w:rPr>
      <w:t>S4</w:t>
    </w:r>
    <w:r w:rsidR="008D1E9E" w:rsidRPr="00E43DE8">
      <w:rPr>
        <w:rFonts w:ascii="Arial" w:eastAsia="Batang" w:hAnsi="Arial"/>
        <w:b/>
      </w:rPr>
      <w:t>-</w:t>
    </w:r>
    <w:r w:rsidR="006A25BC">
      <w:rPr>
        <w:rFonts w:ascii="Arial" w:eastAsia="Batang" w:hAnsi="Arial"/>
        <w:b/>
      </w:rPr>
      <w:t>230</w:t>
    </w:r>
    <w:r w:rsidR="0044005F">
      <w:rPr>
        <w:rFonts w:ascii="Arial" w:eastAsia="Batang" w:hAnsi="Arial"/>
        <w:b/>
      </w:rPr>
      <w:t>542</w:t>
    </w:r>
  </w:p>
  <w:p w14:paraId="2BE00BBA" w14:textId="13B26A92" w:rsidR="00DE3B73" w:rsidRPr="0098577C" w:rsidRDefault="00A477C1" w:rsidP="0098577C">
    <w:pPr>
      <w:spacing w:after="120"/>
      <w:outlineLvl w:val="0"/>
      <w:rPr>
        <w:rFonts w:ascii="Arial" w:eastAsia="Malgun Gothic" w:hAnsi="Arial"/>
        <w:b/>
        <w:noProof/>
      </w:rPr>
    </w:pPr>
    <w:r>
      <w:rPr>
        <w:rFonts w:ascii="Arial" w:eastAsia="Malgun Gothic" w:hAnsi="Arial"/>
        <w:b/>
        <w:noProof/>
      </w:rPr>
      <w:t>Online</w:t>
    </w:r>
    <w:r w:rsidR="009254FD">
      <w:rPr>
        <w:rFonts w:ascii="Arial" w:eastAsia="Malgun Gothic" w:hAnsi="Arial"/>
        <w:b/>
        <w:noProof/>
      </w:rPr>
      <w:t>,</w:t>
    </w:r>
    <w:r w:rsidR="00577251">
      <w:rPr>
        <w:rFonts w:ascii="Arial" w:eastAsia="Malgun Gothic" w:hAnsi="Arial"/>
        <w:b/>
        <w:noProof/>
      </w:rPr>
      <w:t xml:space="preserve"> </w:t>
    </w:r>
    <w:r>
      <w:rPr>
        <w:rFonts w:ascii="Arial" w:eastAsia="Malgun Gothic" w:hAnsi="Arial"/>
        <w:b/>
        <w:noProof/>
      </w:rPr>
      <w:t>17</w:t>
    </w:r>
    <w:r w:rsidR="008D1E9E" w:rsidRPr="008D1E9E">
      <w:rPr>
        <w:rFonts w:ascii="Arial" w:eastAsia="Malgun Gothic" w:hAnsi="Arial"/>
        <w:b/>
        <w:noProof/>
        <w:vertAlign w:val="superscript"/>
      </w:rPr>
      <w:t>th</w:t>
    </w:r>
    <w:r w:rsidR="00A0194E">
      <w:rPr>
        <w:rFonts w:ascii="Arial" w:eastAsia="Malgun Gothic" w:hAnsi="Arial"/>
        <w:b/>
        <w:noProof/>
      </w:rPr>
      <w:t xml:space="preserve"> – </w:t>
    </w:r>
    <w:r w:rsidR="00577251">
      <w:rPr>
        <w:rFonts w:ascii="Arial" w:eastAsia="Malgun Gothic" w:hAnsi="Arial"/>
        <w:b/>
        <w:noProof/>
      </w:rPr>
      <w:t>2</w:t>
    </w:r>
    <w:r>
      <w:rPr>
        <w:rFonts w:ascii="Arial" w:eastAsia="Malgun Gothic" w:hAnsi="Arial"/>
        <w:b/>
        <w:noProof/>
      </w:rPr>
      <w:t>2</w:t>
    </w:r>
    <w:r>
      <w:rPr>
        <w:rFonts w:ascii="Arial" w:eastAsia="Malgun Gothic" w:hAnsi="Arial"/>
        <w:b/>
        <w:noProof/>
        <w:vertAlign w:val="superscript"/>
      </w:rPr>
      <w:t>nd</w:t>
    </w:r>
    <w:r w:rsidR="0098577C" w:rsidRPr="0098577C">
      <w:rPr>
        <w:rFonts w:ascii="Arial" w:eastAsia="Malgun Gothic" w:hAnsi="Arial"/>
        <w:b/>
        <w:noProof/>
      </w:rPr>
      <w:t xml:space="preserve"> </w:t>
    </w:r>
    <w:r>
      <w:rPr>
        <w:rFonts w:ascii="Arial" w:eastAsia="Malgun Gothic" w:hAnsi="Arial"/>
        <w:b/>
        <w:noProof/>
      </w:rPr>
      <w:t>April</w:t>
    </w:r>
    <w:r w:rsidR="008D1E9E">
      <w:rPr>
        <w:rFonts w:ascii="Arial" w:eastAsia="Malgun Gothic" w:hAnsi="Arial"/>
        <w:b/>
        <w:noProof/>
      </w:rPr>
      <w:t xml:space="preserve"> </w:t>
    </w:r>
    <w:r w:rsidR="00DE3B73">
      <w:rPr>
        <w:rFonts w:ascii="Arial" w:eastAsia="Malgun Gothic" w:hAnsi="Arial"/>
        <w:b/>
        <w:noProof/>
      </w:rPr>
      <w:t>202</w:t>
    </w:r>
    <w:r w:rsidR="00577251">
      <w:rPr>
        <w:rFonts w:ascii="Arial" w:eastAsia="Malgun Gothic" w:hAnsi="Arial"/>
        <w:b/>
        <w:noProof/>
      </w:rPr>
      <w:t>3</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660400">
    <w:abstractNumId w:val="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4"/>
  </w:num>
  <w:num w:numId="3" w16cid:durableId="2065760970">
    <w:abstractNumId w:val="5"/>
  </w:num>
  <w:num w:numId="4" w16cid:durableId="2001108533">
    <w:abstractNumId w:val="0"/>
  </w:num>
  <w:num w:numId="5" w16cid:durableId="1318849535">
    <w:abstractNumId w:val="6"/>
  </w:num>
  <w:num w:numId="6" w16cid:durableId="1727948454">
    <w:abstractNumId w:val="1"/>
  </w:num>
  <w:num w:numId="7" w16cid:durableId="123478216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proofState w:spelling="clean"/>
  <w:defaultTabStop w:val="720"/>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5576"/>
    <w:rsid w:val="000075F1"/>
    <w:rsid w:val="00007D69"/>
    <w:rsid w:val="000119D2"/>
    <w:rsid w:val="000131B0"/>
    <w:rsid w:val="00013638"/>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56D5"/>
    <w:rsid w:val="0005616C"/>
    <w:rsid w:val="000571E7"/>
    <w:rsid w:val="00064E44"/>
    <w:rsid w:val="000653CD"/>
    <w:rsid w:val="00065A7B"/>
    <w:rsid w:val="00067786"/>
    <w:rsid w:val="000711D6"/>
    <w:rsid w:val="0007366A"/>
    <w:rsid w:val="00073733"/>
    <w:rsid w:val="00075521"/>
    <w:rsid w:val="000757F9"/>
    <w:rsid w:val="000818B2"/>
    <w:rsid w:val="0008430F"/>
    <w:rsid w:val="000848E6"/>
    <w:rsid w:val="00085E47"/>
    <w:rsid w:val="00087E19"/>
    <w:rsid w:val="00092CDE"/>
    <w:rsid w:val="000A0D0C"/>
    <w:rsid w:val="000A3A16"/>
    <w:rsid w:val="000B02D0"/>
    <w:rsid w:val="000B2129"/>
    <w:rsid w:val="000B7A0D"/>
    <w:rsid w:val="000C0F2F"/>
    <w:rsid w:val="000C1B74"/>
    <w:rsid w:val="000C3E99"/>
    <w:rsid w:val="000C574F"/>
    <w:rsid w:val="000C702A"/>
    <w:rsid w:val="000D0F83"/>
    <w:rsid w:val="000E160A"/>
    <w:rsid w:val="000E4F0D"/>
    <w:rsid w:val="000E56BE"/>
    <w:rsid w:val="000E748F"/>
    <w:rsid w:val="000F0009"/>
    <w:rsid w:val="000F0253"/>
    <w:rsid w:val="000F309B"/>
    <w:rsid w:val="000F4846"/>
    <w:rsid w:val="000F5263"/>
    <w:rsid w:val="000F63EF"/>
    <w:rsid w:val="000F7959"/>
    <w:rsid w:val="00110575"/>
    <w:rsid w:val="0011166C"/>
    <w:rsid w:val="00124D2E"/>
    <w:rsid w:val="0012591B"/>
    <w:rsid w:val="00127678"/>
    <w:rsid w:val="00127A4A"/>
    <w:rsid w:val="00127D9A"/>
    <w:rsid w:val="00134446"/>
    <w:rsid w:val="00136B98"/>
    <w:rsid w:val="0014071C"/>
    <w:rsid w:val="00142530"/>
    <w:rsid w:val="00144803"/>
    <w:rsid w:val="001457C2"/>
    <w:rsid w:val="001564FD"/>
    <w:rsid w:val="0016015F"/>
    <w:rsid w:val="001607DF"/>
    <w:rsid w:val="00161133"/>
    <w:rsid w:val="00162467"/>
    <w:rsid w:val="00164A17"/>
    <w:rsid w:val="00165512"/>
    <w:rsid w:val="00165921"/>
    <w:rsid w:val="00170EAB"/>
    <w:rsid w:val="00171788"/>
    <w:rsid w:val="00176BA7"/>
    <w:rsid w:val="00180C18"/>
    <w:rsid w:val="00181EAD"/>
    <w:rsid w:val="00182500"/>
    <w:rsid w:val="0018372C"/>
    <w:rsid w:val="00184797"/>
    <w:rsid w:val="00184AB3"/>
    <w:rsid w:val="00185FC2"/>
    <w:rsid w:val="001925A9"/>
    <w:rsid w:val="00192E56"/>
    <w:rsid w:val="001944F5"/>
    <w:rsid w:val="00195985"/>
    <w:rsid w:val="001A648D"/>
    <w:rsid w:val="001A64C6"/>
    <w:rsid w:val="001A65D8"/>
    <w:rsid w:val="001A66DE"/>
    <w:rsid w:val="001A6944"/>
    <w:rsid w:val="001B046F"/>
    <w:rsid w:val="001B0EFC"/>
    <w:rsid w:val="001B1AFB"/>
    <w:rsid w:val="001B2BA6"/>
    <w:rsid w:val="001B3F76"/>
    <w:rsid w:val="001B634E"/>
    <w:rsid w:val="001D247F"/>
    <w:rsid w:val="001D511D"/>
    <w:rsid w:val="001D64A5"/>
    <w:rsid w:val="001E2532"/>
    <w:rsid w:val="001E34F8"/>
    <w:rsid w:val="001F1234"/>
    <w:rsid w:val="001F31AA"/>
    <w:rsid w:val="001F372A"/>
    <w:rsid w:val="001F42F6"/>
    <w:rsid w:val="001F4C7D"/>
    <w:rsid w:val="001F5295"/>
    <w:rsid w:val="001F5B2B"/>
    <w:rsid w:val="001F6220"/>
    <w:rsid w:val="001F7D06"/>
    <w:rsid w:val="00201210"/>
    <w:rsid w:val="00205332"/>
    <w:rsid w:val="002069FE"/>
    <w:rsid w:val="00210108"/>
    <w:rsid w:val="00210692"/>
    <w:rsid w:val="00211EC8"/>
    <w:rsid w:val="00214CE1"/>
    <w:rsid w:val="00215C5A"/>
    <w:rsid w:val="00224EF9"/>
    <w:rsid w:val="00224F89"/>
    <w:rsid w:val="00230AFA"/>
    <w:rsid w:val="00231C7D"/>
    <w:rsid w:val="00233B46"/>
    <w:rsid w:val="00240630"/>
    <w:rsid w:val="00241277"/>
    <w:rsid w:val="00241F16"/>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752DD"/>
    <w:rsid w:val="00275676"/>
    <w:rsid w:val="002761BD"/>
    <w:rsid w:val="0028026A"/>
    <w:rsid w:val="00283C7B"/>
    <w:rsid w:val="0028403A"/>
    <w:rsid w:val="002855F5"/>
    <w:rsid w:val="00286A68"/>
    <w:rsid w:val="002877EC"/>
    <w:rsid w:val="002907B6"/>
    <w:rsid w:val="00290D31"/>
    <w:rsid w:val="00294735"/>
    <w:rsid w:val="00295BA2"/>
    <w:rsid w:val="0029710D"/>
    <w:rsid w:val="002A03B2"/>
    <w:rsid w:val="002A08A4"/>
    <w:rsid w:val="002A4FD2"/>
    <w:rsid w:val="002A67E4"/>
    <w:rsid w:val="002A7E07"/>
    <w:rsid w:val="002B1D4A"/>
    <w:rsid w:val="002B2AEA"/>
    <w:rsid w:val="002B479C"/>
    <w:rsid w:val="002B4F87"/>
    <w:rsid w:val="002B4FFB"/>
    <w:rsid w:val="002B50B1"/>
    <w:rsid w:val="002B7AA8"/>
    <w:rsid w:val="002C3012"/>
    <w:rsid w:val="002D01B4"/>
    <w:rsid w:val="002D0A7F"/>
    <w:rsid w:val="002D3DA8"/>
    <w:rsid w:val="002D43C7"/>
    <w:rsid w:val="002D6FCF"/>
    <w:rsid w:val="002E0183"/>
    <w:rsid w:val="002E15B1"/>
    <w:rsid w:val="002E200D"/>
    <w:rsid w:val="002E4C36"/>
    <w:rsid w:val="002E5211"/>
    <w:rsid w:val="002E5626"/>
    <w:rsid w:val="002E5A42"/>
    <w:rsid w:val="002F023B"/>
    <w:rsid w:val="002F2E6E"/>
    <w:rsid w:val="002F39E4"/>
    <w:rsid w:val="002F3A0D"/>
    <w:rsid w:val="002F71C3"/>
    <w:rsid w:val="00300872"/>
    <w:rsid w:val="00301ED4"/>
    <w:rsid w:val="003048AC"/>
    <w:rsid w:val="003054F5"/>
    <w:rsid w:val="0030591D"/>
    <w:rsid w:val="00305AEE"/>
    <w:rsid w:val="00305F9B"/>
    <w:rsid w:val="0031089F"/>
    <w:rsid w:val="00310DFE"/>
    <w:rsid w:val="00311D54"/>
    <w:rsid w:val="00322CDF"/>
    <w:rsid w:val="00322E15"/>
    <w:rsid w:val="00323911"/>
    <w:rsid w:val="00324A30"/>
    <w:rsid w:val="003265FB"/>
    <w:rsid w:val="0032711B"/>
    <w:rsid w:val="0032726C"/>
    <w:rsid w:val="003309BB"/>
    <w:rsid w:val="00333523"/>
    <w:rsid w:val="003336F1"/>
    <w:rsid w:val="0034009A"/>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D98"/>
    <w:rsid w:val="0036104F"/>
    <w:rsid w:val="0036351C"/>
    <w:rsid w:val="00364023"/>
    <w:rsid w:val="00365A0E"/>
    <w:rsid w:val="00370488"/>
    <w:rsid w:val="00371ACD"/>
    <w:rsid w:val="003721F4"/>
    <w:rsid w:val="00372CE6"/>
    <w:rsid w:val="00375F53"/>
    <w:rsid w:val="003771CE"/>
    <w:rsid w:val="003805AD"/>
    <w:rsid w:val="0038195D"/>
    <w:rsid w:val="00383243"/>
    <w:rsid w:val="00383A8E"/>
    <w:rsid w:val="0038412C"/>
    <w:rsid w:val="003849DA"/>
    <w:rsid w:val="003871EB"/>
    <w:rsid w:val="0039123D"/>
    <w:rsid w:val="00393B71"/>
    <w:rsid w:val="00395EA6"/>
    <w:rsid w:val="0039670C"/>
    <w:rsid w:val="003974D7"/>
    <w:rsid w:val="003A206C"/>
    <w:rsid w:val="003A260F"/>
    <w:rsid w:val="003A28ED"/>
    <w:rsid w:val="003A3C4A"/>
    <w:rsid w:val="003A42F1"/>
    <w:rsid w:val="003A4360"/>
    <w:rsid w:val="003A5747"/>
    <w:rsid w:val="003A5C4C"/>
    <w:rsid w:val="003A75E8"/>
    <w:rsid w:val="003B1148"/>
    <w:rsid w:val="003B1BF5"/>
    <w:rsid w:val="003B3279"/>
    <w:rsid w:val="003C14B7"/>
    <w:rsid w:val="003C38FE"/>
    <w:rsid w:val="003C7BB0"/>
    <w:rsid w:val="003D0B00"/>
    <w:rsid w:val="003D420A"/>
    <w:rsid w:val="003D5536"/>
    <w:rsid w:val="003D585A"/>
    <w:rsid w:val="003E2374"/>
    <w:rsid w:val="003E5BB9"/>
    <w:rsid w:val="003F065C"/>
    <w:rsid w:val="003F3D7E"/>
    <w:rsid w:val="003F4E9B"/>
    <w:rsid w:val="003F5DE5"/>
    <w:rsid w:val="003F768C"/>
    <w:rsid w:val="003F7C65"/>
    <w:rsid w:val="003F7D16"/>
    <w:rsid w:val="00401753"/>
    <w:rsid w:val="00403155"/>
    <w:rsid w:val="00406855"/>
    <w:rsid w:val="00410320"/>
    <w:rsid w:val="0041551A"/>
    <w:rsid w:val="00415A7A"/>
    <w:rsid w:val="0041714D"/>
    <w:rsid w:val="004174DC"/>
    <w:rsid w:val="00417BC9"/>
    <w:rsid w:val="0042014A"/>
    <w:rsid w:val="004207D1"/>
    <w:rsid w:val="004243E4"/>
    <w:rsid w:val="00426B43"/>
    <w:rsid w:val="00426BA2"/>
    <w:rsid w:val="00432C7F"/>
    <w:rsid w:val="0043342A"/>
    <w:rsid w:val="00434426"/>
    <w:rsid w:val="00434BAF"/>
    <w:rsid w:val="00434D99"/>
    <w:rsid w:val="00436E9A"/>
    <w:rsid w:val="0044005F"/>
    <w:rsid w:val="00440A48"/>
    <w:rsid w:val="0044189B"/>
    <w:rsid w:val="004422E8"/>
    <w:rsid w:val="004428F0"/>
    <w:rsid w:val="004437AF"/>
    <w:rsid w:val="004519F6"/>
    <w:rsid w:val="004523EF"/>
    <w:rsid w:val="00453F1B"/>
    <w:rsid w:val="00453FB7"/>
    <w:rsid w:val="004561A6"/>
    <w:rsid w:val="00456740"/>
    <w:rsid w:val="004614A1"/>
    <w:rsid w:val="004616E9"/>
    <w:rsid w:val="00462F0A"/>
    <w:rsid w:val="00463EBC"/>
    <w:rsid w:val="00465FEB"/>
    <w:rsid w:val="00471064"/>
    <w:rsid w:val="004738F6"/>
    <w:rsid w:val="0047519C"/>
    <w:rsid w:val="004837FA"/>
    <w:rsid w:val="00484A0B"/>
    <w:rsid w:val="00491841"/>
    <w:rsid w:val="004968BF"/>
    <w:rsid w:val="00496FC7"/>
    <w:rsid w:val="004A3FF9"/>
    <w:rsid w:val="004A41AC"/>
    <w:rsid w:val="004A67EB"/>
    <w:rsid w:val="004B1736"/>
    <w:rsid w:val="004B274D"/>
    <w:rsid w:val="004B3BC0"/>
    <w:rsid w:val="004B3E2F"/>
    <w:rsid w:val="004B6C36"/>
    <w:rsid w:val="004C226D"/>
    <w:rsid w:val="004C31A4"/>
    <w:rsid w:val="004C6180"/>
    <w:rsid w:val="004C7504"/>
    <w:rsid w:val="004D3336"/>
    <w:rsid w:val="004E241A"/>
    <w:rsid w:val="004E3B2C"/>
    <w:rsid w:val="004E4D19"/>
    <w:rsid w:val="004E546D"/>
    <w:rsid w:val="004E5C64"/>
    <w:rsid w:val="004E741C"/>
    <w:rsid w:val="004E7E6C"/>
    <w:rsid w:val="004F0808"/>
    <w:rsid w:val="004F3956"/>
    <w:rsid w:val="004F5B08"/>
    <w:rsid w:val="004F67BF"/>
    <w:rsid w:val="00504085"/>
    <w:rsid w:val="005041D2"/>
    <w:rsid w:val="005045D7"/>
    <w:rsid w:val="00510162"/>
    <w:rsid w:val="00511D13"/>
    <w:rsid w:val="00511E5D"/>
    <w:rsid w:val="005126DA"/>
    <w:rsid w:val="00516778"/>
    <w:rsid w:val="005201FC"/>
    <w:rsid w:val="00521768"/>
    <w:rsid w:val="00522AB2"/>
    <w:rsid w:val="0052521F"/>
    <w:rsid w:val="00525F42"/>
    <w:rsid w:val="00527B2E"/>
    <w:rsid w:val="00527E52"/>
    <w:rsid w:val="00530320"/>
    <w:rsid w:val="00531A22"/>
    <w:rsid w:val="00531BF8"/>
    <w:rsid w:val="005320A1"/>
    <w:rsid w:val="00532431"/>
    <w:rsid w:val="00533A62"/>
    <w:rsid w:val="00537C9D"/>
    <w:rsid w:val="0054224B"/>
    <w:rsid w:val="00542A45"/>
    <w:rsid w:val="005478F4"/>
    <w:rsid w:val="00547BEF"/>
    <w:rsid w:val="00557650"/>
    <w:rsid w:val="0056109B"/>
    <w:rsid w:val="00564255"/>
    <w:rsid w:val="00564C26"/>
    <w:rsid w:val="00567A45"/>
    <w:rsid w:val="005710CD"/>
    <w:rsid w:val="00571CB8"/>
    <w:rsid w:val="005743B9"/>
    <w:rsid w:val="005753DF"/>
    <w:rsid w:val="00577251"/>
    <w:rsid w:val="00580C9A"/>
    <w:rsid w:val="0058250E"/>
    <w:rsid w:val="0058496A"/>
    <w:rsid w:val="0059114C"/>
    <w:rsid w:val="0059208F"/>
    <w:rsid w:val="005934A8"/>
    <w:rsid w:val="005A1DB1"/>
    <w:rsid w:val="005A34BC"/>
    <w:rsid w:val="005A3C50"/>
    <w:rsid w:val="005A4405"/>
    <w:rsid w:val="005A6322"/>
    <w:rsid w:val="005A66CF"/>
    <w:rsid w:val="005A7F1F"/>
    <w:rsid w:val="005B03A2"/>
    <w:rsid w:val="005B1DA6"/>
    <w:rsid w:val="005B368D"/>
    <w:rsid w:val="005B63D2"/>
    <w:rsid w:val="005B7C3D"/>
    <w:rsid w:val="005C062D"/>
    <w:rsid w:val="005C6586"/>
    <w:rsid w:val="005D0501"/>
    <w:rsid w:val="005D292B"/>
    <w:rsid w:val="005D3C00"/>
    <w:rsid w:val="005D609D"/>
    <w:rsid w:val="005E118A"/>
    <w:rsid w:val="005E3DFF"/>
    <w:rsid w:val="005E419A"/>
    <w:rsid w:val="005E5F31"/>
    <w:rsid w:val="005E636A"/>
    <w:rsid w:val="005E6DFF"/>
    <w:rsid w:val="005F39A1"/>
    <w:rsid w:val="005F3BA9"/>
    <w:rsid w:val="005F597D"/>
    <w:rsid w:val="005F7D32"/>
    <w:rsid w:val="005F7F99"/>
    <w:rsid w:val="00602074"/>
    <w:rsid w:val="006026E3"/>
    <w:rsid w:val="00602BF1"/>
    <w:rsid w:val="00604649"/>
    <w:rsid w:val="00606917"/>
    <w:rsid w:val="00610F54"/>
    <w:rsid w:val="00611ACA"/>
    <w:rsid w:val="00613213"/>
    <w:rsid w:val="0061577F"/>
    <w:rsid w:val="00617BC7"/>
    <w:rsid w:val="006206E0"/>
    <w:rsid w:val="006226C2"/>
    <w:rsid w:val="0062606D"/>
    <w:rsid w:val="0062610B"/>
    <w:rsid w:val="006269E3"/>
    <w:rsid w:val="00626CFA"/>
    <w:rsid w:val="0063204D"/>
    <w:rsid w:val="006323DD"/>
    <w:rsid w:val="0063609D"/>
    <w:rsid w:val="00636632"/>
    <w:rsid w:val="00637099"/>
    <w:rsid w:val="00637289"/>
    <w:rsid w:val="0064045F"/>
    <w:rsid w:val="006411E9"/>
    <w:rsid w:val="006412F7"/>
    <w:rsid w:val="006441C7"/>
    <w:rsid w:val="00644D54"/>
    <w:rsid w:val="00644FA9"/>
    <w:rsid w:val="00646503"/>
    <w:rsid w:val="006504E9"/>
    <w:rsid w:val="00650AF1"/>
    <w:rsid w:val="00651D86"/>
    <w:rsid w:val="00652975"/>
    <w:rsid w:val="00663205"/>
    <w:rsid w:val="00664A24"/>
    <w:rsid w:val="006671A9"/>
    <w:rsid w:val="0067017E"/>
    <w:rsid w:val="006711AA"/>
    <w:rsid w:val="006724DB"/>
    <w:rsid w:val="00673684"/>
    <w:rsid w:val="00673F0D"/>
    <w:rsid w:val="006751F6"/>
    <w:rsid w:val="00677BF5"/>
    <w:rsid w:val="00677F67"/>
    <w:rsid w:val="00680158"/>
    <w:rsid w:val="00680668"/>
    <w:rsid w:val="00680E97"/>
    <w:rsid w:val="00683C49"/>
    <w:rsid w:val="006848E9"/>
    <w:rsid w:val="00685691"/>
    <w:rsid w:val="00686472"/>
    <w:rsid w:val="006909C8"/>
    <w:rsid w:val="00692583"/>
    <w:rsid w:val="006A25BC"/>
    <w:rsid w:val="006A3FD1"/>
    <w:rsid w:val="006B0B06"/>
    <w:rsid w:val="006B0E4B"/>
    <w:rsid w:val="006B1876"/>
    <w:rsid w:val="006B573B"/>
    <w:rsid w:val="006C0093"/>
    <w:rsid w:val="006C1501"/>
    <w:rsid w:val="006D11F6"/>
    <w:rsid w:val="006D3685"/>
    <w:rsid w:val="006D4EC2"/>
    <w:rsid w:val="006D57B5"/>
    <w:rsid w:val="006D7C9B"/>
    <w:rsid w:val="006E23C0"/>
    <w:rsid w:val="006E3358"/>
    <w:rsid w:val="006E3AE6"/>
    <w:rsid w:val="006E5AFE"/>
    <w:rsid w:val="006E6DFA"/>
    <w:rsid w:val="006F27D5"/>
    <w:rsid w:val="0070002D"/>
    <w:rsid w:val="00700412"/>
    <w:rsid w:val="00700959"/>
    <w:rsid w:val="00700F39"/>
    <w:rsid w:val="007056FD"/>
    <w:rsid w:val="007078F8"/>
    <w:rsid w:val="00707D09"/>
    <w:rsid w:val="00707D46"/>
    <w:rsid w:val="00711658"/>
    <w:rsid w:val="00713282"/>
    <w:rsid w:val="00714006"/>
    <w:rsid w:val="00714913"/>
    <w:rsid w:val="0072299B"/>
    <w:rsid w:val="00723602"/>
    <w:rsid w:val="00725DF9"/>
    <w:rsid w:val="007302D9"/>
    <w:rsid w:val="00737FF8"/>
    <w:rsid w:val="007401A4"/>
    <w:rsid w:val="00740E42"/>
    <w:rsid w:val="007419AF"/>
    <w:rsid w:val="00741D11"/>
    <w:rsid w:val="00743561"/>
    <w:rsid w:val="00751E20"/>
    <w:rsid w:val="00752E53"/>
    <w:rsid w:val="00752E8D"/>
    <w:rsid w:val="0076115E"/>
    <w:rsid w:val="007624AE"/>
    <w:rsid w:val="00762A7A"/>
    <w:rsid w:val="007659BD"/>
    <w:rsid w:val="007669D9"/>
    <w:rsid w:val="007677CB"/>
    <w:rsid w:val="00775E50"/>
    <w:rsid w:val="007761D6"/>
    <w:rsid w:val="00782342"/>
    <w:rsid w:val="00783B8A"/>
    <w:rsid w:val="007849A7"/>
    <w:rsid w:val="00786062"/>
    <w:rsid w:val="007924C9"/>
    <w:rsid w:val="007960A2"/>
    <w:rsid w:val="007A3E77"/>
    <w:rsid w:val="007A50DD"/>
    <w:rsid w:val="007A5A0A"/>
    <w:rsid w:val="007A7DAB"/>
    <w:rsid w:val="007B3C87"/>
    <w:rsid w:val="007B4EB2"/>
    <w:rsid w:val="007B5003"/>
    <w:rsid w:val="007B7F89"/>
    <w:rsid w:val="007C09C1"/>
    <w:rsid w:val="007C1A35"/>
    <w:rsid w:val="007C32A4"/>
    <w:rsid w:val="007C56E2"/>
    <w:rsid w:val="007C7179"/>
    <w:rsid w:val="007D0FBF"/>
    <w:rsid w:val="007D148E"/>
    <w:rsid w:val="007D3A1C"/>
    <w:rsid w:val="007D45D9"/>
    <w:rsid w:val="007D7726"/>
    <w:rsid w:val="007E325E"/>
    <w:rsid w:val="007F0F7C"/>
    <w:rsid w:val="007F1836"/>
    <w:rsid w:val="007F3D1F"/>
    <w:rsid w:val="007F545C"/>
    <w:rsid w:val="00801FCA"/>
    <w:rsid w:val="008027B7"/>
    <w:rsid w:val="008052BE"/>
    <w:rsid w:val="00805BB8"/>
    <w:rsid w:val="00812691"/>
    <w:rsid w:val="00813572"/>
    <w:rsid w:val="008150C1"/>
    <w:rsid w:val="00815AC7"/>
    <w:rsid w:val="00817343"/>
    <w:rsid w:val="008173B4"/>
    <w:rsid w:val="00821514"/>
    <w:rsid w:val="0082215E"/>
    <w:rsid w:val="0082530B"/>
    <w:rsid w:val="00825C3C"/>
    <w:rsid w:val="0082657D"/>
    <w:rsid w:val="00834B85"/>
    <w:rsid w:val="00835573"/>
    <w:rsid w:val="00836EC5"/>
    <w:rsid w:val="008412C0"/>
    <w:rsid w:val="008429EF"/>
    <w:rsid w:val="008440F3"/>
    <w:rsid w:val="00846A3E"/>
    <w:rsid w:val="00847C49"/>
    <w:rsid w:val="0085243A"/>
    <w:rsid w:val="00853948"/>
    <w:rsid w:val="0085506D"/>
    <w:rsid w:val="00856755"/>
    <w:rsid w:val="00857901"/>
    <w:rsid w:val="0086751D"/>
    <w:rsid w:val="00872D9D"/>
    <w:rsid w:val="0088035B"/>
    <w:rsid w:val="008807D2"/>
    <w:rsid w:val="00883F11"/>
    <w:rsid w:val="008845A5"/>
    <w:rsid w:val="00884F11"/>
    <w:rsid w:val="00886417"/>
    <w:rsid w:val="00890406"/>
    <w:rsid w:val="00890506"/>
    <w:rsid w:val="00891491"/>
    <w:rsid w:val="00893B1D"/>
    <w:rsid w:val="00894C6C"/>
    <w:rsid w:val="00895E60"/>
    <w:rsid w:val="00895F02"/>
    <w:rsid w:val="008A0FD2"/>
    <w:rsid w:val="008A1611"/>
    <w:rsid w:val="008A2CF1"/>
    <w:rsid w:val="008A5514"/>
    <w:rsid w:val="008A7819"/>
    <w:rsid w:val="008A7D08"/>
    <w:rsid w:val="008B1321"/>
    <w:rsid w:val="008B1F8E"/>
    <w:rsid w:val="008B4099"/>
    <w:rsid w:val="008B6975"/>
    <w:rsid w:val="008B6A1C"/>
    <w:rsid w:val="008B7BE0"/>
    <w:rsid w:val="008C0CC5"/>
    <w:rsid w:val="008C14D2"/>
    <w:rsid w:val="008C21F1"/>
    <w:rsid w:val="008C2D63"/>
    <w:rsid w:val="008C5BD2"/>
    <w:rsid w:val="008D1E9E"/>
    <w:rsid w:val="008D2407"/>
    <w:rsid w:val="008D57D5"/>
    <w:rsid w:val="008D5DF4"/>
    <w:rsid w:val="008D601E"/>
    <w:rsid w:val="008D61E6"/>
    <w:rsid w:val="008E063C"/>
    <w:rsid w:val="008E7C31"/>
    <w:rsid w:val="008F1406"/>
    <w:rsid w:val="008F1AF7"/>
    <w:rsid w:val="008F1DFE"/>
    <w:rsid w:val="008F3521"/>
    <w:rsid w:val="008F46BB"/>
    <w:rsid w:val="008F4758"/>
    <w:rsid w:val="008F6F9E"/>
    <w:rsid w:val="008F78E1"/>
    <w:rsid w:val="0090205D"/>
    <w:rsid w:val="00903C19"/>
    <w:rsid w:val="0090627C"/>
    <w:rsid w:val="00906C48"/>
    <w:rsid w:val="00912BFF"/>
    <w:rsid w:val="0091358A"/>
    <w:rsid w:val="0092171D"/>
    <w:rsid w:val="00922E21"/>
    <w:rsid w:val="0092444B"/>
    <w:rsid w:val="009254FD"/>
    <w:rsid w:val="00930651"/>
    <w:rsid w:val="00930C00"/>
    <w:rsid w:val="00932AC6"/>
    <w:rsid w:val="00934C21"/>
    <w:rsid w:val="009354A7"/>
    <w:rsid w:val="00935818"/>
    <w:rsid w:val="00940CC6"/>
    <w:rsid w:val="009427E2"/>
    <w:rsid w:val="009445F2"/>
    <w:rsid w:val="00950817"/>
    <w:rsid w:val="0095115C"/>
    <w:rsid w:val="00956CFA"/>
    <w:rsid w:val="00957588"/>
    <w:rsid w:val="009614E2"/>
    <w:rsid w:val="0096387E"/>
    <w:rsid w:val="00963C0D"/>
    <w:rsid w:val="00964A6F"/>
    <w:rsid w:val="00965210"/>
    <w:rsid w:val="0096643A"/>
    <w:rsid w:val="0097284C"/>
    <w:rsid w:val="00973D51"/>
    <w:rsid w:val="00975D96"/>
    <w:rsid w:val="009761F8"/>
    <w:rsid w:val="00982939"/>
    <w:rsid w:val="0098373E"/>
    <w:rsid w:val="00984355"/>
    <w:rsid w:val="0098459B"/>
    <w:rsid w:val="00984A3E"/>
    <w:rsid w:val="0098514B"/>
    <w:rsid w:val="0098577C"/>
    <w:rsid w:val="00990A2D"/>
    <w:rsid w:val="00995553"/>
    <w:rsid w:val="009956C8"/>
    <w:rsid w:val="009A329B"/>
    <w:rsid w:val="009A5781"/>
    <w:rsid w:val="009A7F06"/>
    <w:rsid w:val="009C122F"/>
    <w:rsid w:val="009C189D"/>
    <w:rsid w:val="009C7D96"/>
    <w:rsid w:val="009D12D9"/>
    <w:rsid w:val="009D3FDE"/>
    <w:rsid w:val="009D60A0"/>
    <w:rsid w:val="009D72EC"/>
    <w:rsid w:val="009E04D6"/>
    <w:rsid w:val="009E08FB"/>
    <w:rsid w:val="009E152F"/>
    <w:rsid w:val="009E1958"/>
    <w:rsid w:val="009E1D63"/>
    <w:rsid w:val="009E1E98"/>
    <w:rsid w:val="009E3320"/>
    <w:rsid w:val="009E4685"/>
    <w:rsid w:val="009E6527"/>
    <w:rsid w:val="009E7E60"/>
    <w:rsid w:val="009F4842"/>
    <w:rsid w:val="00A0194E"/>
    <w:rsid w:val="00A0270D"/>
    <w:rsid w:val="00A038FF"/>
    <w:rsid w:val="00A03CB3"/>
    <w:rsid w:val="00A04337"/>
    <w:rsid w:val="00A10FD4"/>
    <w:rsid w:val="00A14E6F"/>
    <w:rsid w:val="00A161CC"/>
    <w:rsid w:val="00A165BB"/>
    <w:rsid w:val="00A21D64"/>
    <w:rsid w:val="00A22D15"/>
    <w:rsid w:val="00A23B1D"/>
    <w:rsid w:val="00A23C5D"/>
    <w:rsid w:val="00A2486D"/>
    <w:rsid w:val="00A25E7A"/>
    <w:rsid w:val="00A30CC1"/>
    <w:rsid w:val="00A31293"/>
    <w:rsid w:val="00A3321A"/>
    <w:rsid w:val="00A37A1B"/>
    <w:rsid w:val="00A418C1"/>
    <w:rsid w:val="00A456A7"/>
    <w:rsid w:val="00A45EA9"/>
    <w:rsid w:val="00A468BE"/>
    <w:rsid w:val="00A477C1"/>
    <w:rsid w:val="00A538EF"/>
    <w:rsid w:val="00A5641D"/>
    <w:rsid w:val="00A568FF"/>
    <w:rsid w:val="00A5733A"/>
    <w:rsid w:val="00A57A08"/>
    <w:rsid w:val="00A57E83"/>
    <w:rsid w:val="00A615DA"/>
    <w:rsid w:val="00A62ED3"/>
    <w:rsid w:val="00A7045D"/>
    <w:rsid w:val="00A74A8A"/>
    <w:rsid w:val="00A7625F"/>
    <w:rsid w:val="00A76E4F"/>
    <w:rsid w:val="00A822F8"/>
    <w:rsid w:val="00A82AE9"/>
    <w:rsid w:val="00A85470"/>
    <w:rsid w:val="00A85BA0"/>
    <w:rsid w:val="00A90186"/>
    <w:rsid w:val="00A92EB6"/>
    <w:rsid w:val="00A93ADB"/>
    <w:rsid w:val="00A9478C"/>
    <w:rsid w:val="00A94DD6"/>
    <w:rsid w:val="00A96623"/>
    <w:rsid w:val="00A979B3"/>
    <w:rsid w:val="00AA229E"/>
    <w:rsid w:val="00AA32A7"/>
    <w:rsid w:val="00AA6A5D"/>
    <w:rsid w:val="00AB012B"/>
    <w:rsid w:val="00AB1DBB"/>
    <w:rsid w:val="00AB1DDE"/>
    <w:rsid w:val="00AB421E"/>
    <w:rsid w:val="00AB5C89"/>
    <w:rsid w:val="00AB6611"/>
    <w:rsid w:val="00AB6B13"/>
    <w:rsid w:val="00AC0500"/>
    <w:rsid w:val="00AC6806"/>
    <w:rsid w:val="00AC6AF5"/>
    <w:rsid w:val="00AD396C"/>
    <w:rsid w:val="00AD4935"/>
    <w:rsid w:val="00AD4DC6"/>
    <w:rsid w:val="00AD62E3"/>
    <w:rsid w:val="00AE222C"/>
    <w:rsid w:val="00AE29EB"/>
    <w:rsid w:val="00AE39E6"/>
    <w:rsid w:val="00AE50A1"/>
    <w:rsid w:val="00AE50C7"/>
    <w:rsid w:val="00AF05E4"/>
    <w:rsid w:val="00AF423F"/>
    <w:rsid w:val="00AF5878"/>
    <w:rsid w:val="00AF65CA"/>
    <w:rsid w:val="00B00760"/>
    <w:rsid w:val="00B00EC0"/>
    <w:rsid w:val="00B01E57"/>
    <w:rsid w:val="00B04362"/>
    <w:rsid w:val="00B05EE8"/>
    <w:rsid w:val="00B05F03"/>
    <w:rsid w:val="00B12738"/>
    <w:rsid w:val="00B14F2C"/>
    <w:rsid w:val="00B17955"/>
    <w:rsid w:val="00B216B1"/>
    <w:rsid w:val="00B232BB"/>
    <w:rsid w:val="00B2435E"/>
    <w:rsid w:val="00B24597"/>
    <w:rsid w:val="00B263EA"/>
    <w:rsid w:val="00B31DF6"/>
    <w:rsid w:val="00B334E6"/>
    <w:rsid w:val="00B3799A"/>
    <w:rsid w:val="00B403A7"/>
    <w:rsid w:val="00B43266"/>
    <w:rsid w:val="00B435C5"/>
    <w:rsid w:val="00B44B97"/>
    <w:rsid w:val="00B45C29"/>
    <w:rsid w:val="00B46FC2"/>
    <w:rsid w:val="00B47821"/>
    <w:rsid w:val="00B51AB2"/>
    <w:rsid w:val="00B53209"/>
    <w:rsid w:val="00B53815"/>
    <w:rsid w:val="00B53C20"/>
    <w:rsid w:val="00B53D86"/>
    <w:rsid w:val="00B61AE9"/>
    <w:rsid w:val="00B61B7B"/>
    <w:rsid w:val="00B62278"/>
    <w:rsid w:val="00B63148"/>
    <w:rsid w:val="00B63561"/>
    <w:rsid w:val="00B67E3F"/>
    <w:rsid w:val="00B7187F"/>
    <w:rsid w:val="00B71AC9"/>
    <w:rsid w:val="00B7308B"/>
    <w:rsid w:val="00B74313"/>
    <w:rsid w:val="00B751FF"/>
    <w:rsid w:val="00B757C2"/>
    <w:rsid w:val="00B76142"/>
    <w:rsid w:val="00B76BF3"/>
    <w:rsid w:val="00B82583"/>
    <w:rsid w:val="00B8614E"/>
    <w:rsid w:val="00B97594"/>
    <w:rsid w:val="00BA1425"/>
    <w:rsid w:val="00BA2190"/>
    <w:rsid w:val="00BA2750"/>
    <w:rsid w:val="00BA486C"/>
    <w:rsid w:val="00BB18CD"/>
    <w:rsid w:val="00BB24EC"/>
    <w:rsid w:val="00BB7D4E"/>
    <w:rsid w:val="00BC021F"/>
    <w:rsid w:val="00BC138D"/>
    <w:rsid w:val="00BC7F3B"/>
    <w:rsid w:val="00BD115F"/>
    <w:rsid w:val="00BD165E"/>
    <w:rsid w:val="00BD169A"/>
    <w:rsid w:val="00BD2D36"/>
    <w:rsid w:val="00BD4CA4"/>
    <w:rsid w:val="00BD4DC2"/>
    <w:rsid w:val="00BD624F"/>
    <w:rsid w:val="00BE0B12"/>
    <w:rsid w:val="00BF0497"/>
    <w:rsid w:val="00BF3979"/>
    <w:rsid w:val="00BF5DED"/>
    <w:rsid w:val="00BF6172"/>
    <w:rsid w:val="00BF77FC"/>
    <w:rsid w:val="00BF7C5E"/>
    <w:rsid w:val="00C01742"/>
    <w:rsid w:val="00C04294"/>
    <w:rsid w:val="00C052D4"/>
    <w:rsid w:val="00C0556E"/>
    <w:rsid w:val="00C05E5E"/>
    <w:rsid w:val="00C06935"/>
    <w:rsid w:val="00C1102E"/>
    <w:rsid w:val="00C110A5"/>
    <w:rsid w:val="00C124AC"/>
    <w:rsid w:val="00C14610"/>
    <w:rsid w:val="00C252DB"/>
    <w:rsid w:val="00C25A1A"/>
    <w:rsid w:val="00C26117"/>
    <w:rsid w:val="00C32F09"/>
    <w:rsid w:val="00C344F6"/>
    <w:rsid w:val="00C35A2C"/>
    <w:rsid w:val="00C41951"/>
    <w:rsid w:val="00C429DB"/>
    <w:rsid w:val="00C45A52"/>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80CD5"/>
    <w:rsid w:val="00C81781"/>
    <w:rsid w:val="00C82281"/>
    <w:rsid w:val="00C822DB"/>
    <w:rsid w:val="00C82E85"/>
    <w:rsid w:val="00C83735"/>
    <w:rsid w:val="00C854EA"/>
    <w:rsid w:val="00C85F02"/>
    <w:rsid w:val="00C87A08"/>
    <w:rsid w:val="00C90EF0"/>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C0219"/>
    <w:rsid w:val="00CC100D"/>
    <w:rsid w:val="00CC3634"/>
    <w:rsid w:val="00CC5212"/>
    <w:rsid w:val="00CC5FAB"/>
    <w:rsid w:val="00CC6CDB"/>
    <w:rsid w:val="00CD041C"/>
    <w:rsid w:val="00CD194C"/>
    <w:rsid w:val="00CD3F79"/>
    <w:rsid w:val="00CD567E"/>
    <w:rsid w:val="00CD6A5E"/>
    <w:rsid w:val="00CE1CEE"/>
    <w:rsid w:val="00CE5BA2"/>
    <w:rsid w:val="00CE5C3D"/>
    <w:rsid w:val="00CE628E"/>
    <w:rsid w:val="00CE75C9"/>
    <w:rsid w:val="00CF1506"/>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430A"/>
    <w:rsid w:val="00D26392"/>
    <w:rsid w:val="00D2760E"/>
    <w:rsid w:val="00D30007"/>
    <w:rsid w:val="00D3061A"/>
    <w:rsid w:val="00D319A8"/>
    <w:rsid w:val="00D34B06"/>
    <w:rsid w:val="00D34CFB"/>
    <w:rsid w:val="00D3727E"/>
    <w:rsid w:val="00D41BC0"/>
    <w:rsid w:val="00D420C5"/>
    <w:rsid w:val="00D42CE7"/>
    <w:rsid w:val="00D4316F"/>
    <w:rsid w:val="00D44410"/>
    <w:rsid w:val="00D44C52"/>
    <w:rsid w:val="00D50F9E"/>
    <w:rsid w:val="00D524D8"/>
    <w:rsid w:val="00D5299B"/>
    <w:rsid w:val="00D52CD2"/>
    <w:rsid w:val="00D53278"/>
    <w:rsid w:val="00D53402"/>
    <w:rsid w:val="00D608DE"/>
    <w:rsid w:val="00D616B4"/>
    <w:rsid w:val="00D61A11"/>
    <w:rsid w:val="00D70B3B"/>
    <w:rsid w:val="00D73F71"/>
    <w:rsid w:val="00D75F23"/>
    <w:rsid w:val="00D8112F"/>
    <w:rsid w:val="00D82339"/>
    <w:rsid w:val="00D823EC"/>
    <w:rsid w:val="00D85550"/>
    <w:rsid w:val="00D8596B"/>
    <w:rsid w:val="00D8599A"/>
    <w:rsid w:val="00D867E0"/>
    <w:rsid w:val="00D927CA"/>
    <w:rsid w:val="00D94100"/>
    <w:rsid w:val="00D94F2F"/>
    <w:rsid w:val="00D95902"/>
    <w:rsid w:val="00DA06C0"/>
    <w:rsid w:val="00DA2210"/>
    <w:rsid w:val="00DA3371"/>
    <w:rsid w:val="00DA662E"/>
    <w:rsid w:val="00DB308D"/>
    <w:rsid w:val="00DC28AD"/>
    <w:rsid w:val="00DC71AB"/>
    <w:rsid w:val="00DE3B73"/>
    <w:rsid w:val="00DE3D02"/>
    <w:rsid w:val="00DE5048"/>
    <w:rsid w:val="00DE55DC"/>
    <w:rsid w:val="00DF30C9"/>
    <w:rsid w:val="00DF6CC5"/>
    <w:rsid w:val="00E00EC2"/>
    <w:rsid w:val="00E00FFE"/>
    <w:rsid w:val="00E013AB"/>
    <w:rsid w:val="00E0464F"/>
    <w:rsid w:val="00E06C04"/>
    <w:rsid w:val="00E070A7"/>
    <w:rsid w:val="00E071AB"/>
    <w:rsid w:val="00E07E2E"/>
    <w:rsid w:val="00E10E9F"/>
    <w:rsid w:val="00E118FB"/>
    <w:rsid w:val="00E14B7C"/>
    <w:rsid w:val="00E14D49"/>
    <w:rsid w:val="00E152D2"/>
    <w:rsid w:val="00E156D1"/>
    <w:rsid w:val="00E176E4"/>
    <w:rsid w:val="00E20992"/>
    <w:rsid w:val="00E215B2"/>
    <w:rsid w:val="00E24E50"/>
    <w:rsid w:val="00E2521E"/>
    <w:rsid w:val="00E304C4"/>
    <w:rsid w:val="00E323CF"/>
    <w:rsid w:val="00E32473"/>
    <w:rsid w:val="00E33A81"/>
    <w:rsid w:val="00E35766"/>
    <w:rsid w:val="00E35A51"/>
    <w:rsid w:val="00E36BBC"/>
    <w:rsid w:val="00E40C13"/>
    <w:rsid w:val="00E413B8"/>
    <w:rsid w:val="00E4253A"/>
    <w:rsid w:val="00E43DE8"/>
    <w:rsid w:val="00E45149"/>
    <w:rsid w:val="00E54187"/>
    <w:rsid w:val="00E60E44"/>
    <w:rsid w:val="00E61384"/>
    <w:rsid w:val="00E61A68"/>
    <w:rsid w:val="00E71A7F"/>
    <w:rsid w:val="00E82F4C"/>
    <w:rsid w:val="00E83629"/>
    <w:rsid w:val="00E8490F"/>
    <w:rsid w:val="00E852D6"/>
    <w:rsid w:val="00E876ED"/>
    <w:rsid w:val="00E942DD"/>
    <w:rsid w:val="00E9541D"/>
    <w:rsid w:val="00E97200"/>
    <w:rsid w:val="00E97C37"/>
    <w:rsid w:val="00EA078F"/>
    <w:rsid w:val="00EA37B0"/>
    <w:rsid w:val="00EA47DB"/>
    <w:rsid w:val="00EB01B6"/>
    <w:rsid w:val="00EB223A"/>
    <w:rsid w:val="00EB469D"/>
    <w:rsid w:val="00EB5060"/>
    <w:rsid w:val="00EB56BE"/>
    <w:rsid w:val="00EC0844"/>
    <w:rsid w:val="00EC09AE"/>
    <w:rsid w:val="00EC1ACC"/>
    <w:rsid w:val="00EC60F2"/>
    <w:rsid w:val="00EC7A71"/>
    <w:rsid w:val="00ED2E7E"/>
    <w:rsid w:val="00ED38B5"/>
    <w:rsid w:val="00ED47F7"/>
    <w:rsid w:val="00ED5802"/>
    <w:rsid w:val="00ED63F5"/>
    <w:rsid w:val="00ED67EC"/>
    <w:rsid w:val="00EE01D2"/>
    <w:rsid w:val="00EE1906"/>
    <w:rsid w:val="00EE777A"/>
    <w:rsid w:val="00EE7CEA"/>
    <w:rsid w:val="00EF110E"/>
    <w:rsid w:val="00EF4129"/>
    <w:rsid w:val="00EF47AC"/>
    <w:rsid w:val="00EF5D35"/>
    <w:rsid w:val="00F01D96"/>
    <w:rsid w:val="00F04A8E"/>
    <w:rsid w:val="00F05D18"/>
    <w:rsid w:val="00F12854"/>
    <w:rsid w:val="00F13634"/>
    <w:rsid w:val="00F162EE"/>
    <w:rsid w:val="00F166D0"/>
    <w:rsid w:val="00F17A7A"/>
    <w:rsid w:val="00F17DD0"/>
    <w:rsid w:val="00F2373B"/>
    <w:rsid w:val="00F23F60"/>
    <w:rsid w:val="00F273AA"/>
    <w:rsid w:val="00F3028D"/>
    <w:rsid w:val="00F31788"/>
    <w:rsid w:val="00F32FE1"/>
    <w:rsid w:val="00F358E7"/>
    <w:rsid w:val="00F35B05"/>
    <w:rsid w:val="00F35CE7"/>
    <w:rsid w:val="00F36742"/>
    <w:rsid w:val="00F414FC"/>
    <w:rsid w:val="00F422DC"/>
    <w:rsid w:val="00F46999"/>
    <w:rsid w:val="00F52944"/>
    <w:rsid w:val="00F53871"/>
    <w:rsid w:val="00F54032"/>
    <w:rsid w:val="00F54CD7"/>
    <w:rsid w:val="00F57038"/>
    <w:rsid w:val="00F62829"/>
    <w:rsid w:val="00F63FC3"/>
    <w:rsid w:val="00F65052"/>
    <w:rsid w:val="00F6709B"/>
    <w:rsid w:val="00F67588"/>
    <w:rsid w:val="00F7672B"/>
    <w:rsid w:val="00F774BE"/>
    <w:rsid w:val="00F7759A"/>
    <w:rsid w:val="00F77FFE"/>
    <w:rsid w:val="00F80F70"/>
    <w:rsid w:val="00F81DBD"/>
    <w:rsid w:val="00F82FB4"/>
    <w:rsid w:val="00F835AE"/>
    <w:rsid w:val="00F9038A"/>
    <w:rsid w:val="00F92189"/>
    <w:rsid w:val="00F966E6"/>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3339"/>
    <w:rsid w:val="00FB6677"/>
    <w:rsid w:val="00FC16DF"/>
    <w:rsid w:val="00FD1031"/>
    <w:rsid w:val="00FD2556"/>
    <w:rsid w:val="00FD3162"/>
    <w:rsid w:val="00FD3FAF"/>
    <w:rsid w:val="00FE06C7"/>
    <w:rsid w:val="00FE1692"/>
    <w:rsid w:val="00FE1C25"/>
    <w:rsid w:val="00FE5648"/>
    <w:rsid w:val="00FF2206"/>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Inbox/Marcoms/Logos/3GPP_logo" TargetMode="External"/><Relationship Id="rId18" Type="http://schemas.openxmlformats.org/officeDocument/2006/relationships/hyperlink" Target="mailto:andrijana.brekalo@etsi.org" TargetMode="External"/><Relationship Id="rId3" Type="http://schemas.openxmlformats.org/officeDocument/2006/relationships/customXml" Target="../customXml/item3.xml"/><Relationship Id="rId21" Type="http://schemas.openxmlformats.org/officeDocument/2006/relationships/hyperlink" Target="https://docs.google.com/spreadsheets/d/1kgM-V1hTzSytjnd64DDiXvVsXYZs9f175cYZ6vRaaPk/edit" TargetMode="External"/><Relationship Id="rId7" Type="http://schemas.openxmlformats.org/officeDocument/2006/relationships/settings" Target="settings.xml"/><Relationship Id="rId12" Type="http://schemas.openxmlformats.org/officeDocument/2006/relationships/hyperlink" Target="https://www.3gpp.org/" TargetMode="External"/><Relationship Id="rId17" Type="http://schemas.openxmlformats.org/officeDocument/2006/relationships/hyperlink" Target="mailto:jy_song@samsung.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teniou@tencent.com" TargetMode="External"/><Relationship Id="rId20" Type="http://schemas.openxmlformats.org/officeDocument/2006/relationships/hyperlink" Target="https://metaverse-standards.org/domain-groups/standards-register/call-for-metaverse-related-standards-setting-and-community-organization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etaverse-standards.org/"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frederic.gabin@dolby.com"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frederic.gabin@dolby.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about-us/legal-matters/logo-usage" TargetMode="External"/><Relationship Id="rId22" Type="http://schemas.openxmlformats.org/officeDocument/2006/relationships/hyperlink" Target="https://github.com/MetaverseStandards/Metaverse-Standards-Register/issues/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customXml/itemProps2.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4.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128</TotalTime>
  <Pages>6</Pages>
  <Words>1545</Words>
  <Characters>8812</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27</cp:revision>
  <dcterms:created xsi:type="dcterms:W3CDTF">2023-04-11T13:34:00Z</dcterms:created>
  <dcterms:modified xsi:type="dcterms:W3CDTF">2023-04-11T15:53:00Z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